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22772" w14:textId="77777777" w:rsidR="00C21F0F" w:rsidRDefault="00C21F0F" w:rsidP="00C21F0F">
      <w:pPr>
        <w:jc w:val="center"/>
        <w:rPr>
          <w:rFonts w:cstheme="minorHAnsi"/>
          <w:b/>
          <w:bCs/>
          <w:i/>
          <w:iCs/>
          <w:sz w:val="28"/>
          <w:szCs w:val="28"/>
        </w:rPr>
      </w:pPr>
      <w:r>
        <w:rPr>
          <w:rFonts w:cstheme="minorHAnsi"/>
          <w:b/>
          <w:bCs/>
          <w:i/>
          <w:iCs/>
          <w:sz w:val="28"/>
          <w:szCs w:val="28"/>
        </w:rPr>
        <w:t>Cinderloo in Context - a look at</w:t>
      </w:r>
    </w:p>
    <w:p w14:paraId="59702F28" w14:textId="77777777" w:rsidR="00C21F0F" w:rsidRDefault="00C21F0F" w:rsidP="00C21F0F">
      <w:pPr>
        <w:jc w:val="center"/>
        <w:rPr>
          <w:rFonts w:cstheme="minorHAnsi"/>
          <w:b/>
          <w:bCs/>
          <w:i/>
          <w:iCs/>
          <w:sz w:val="28"/>
          <w:szCs w:val="28"/>
        </w:rPr>
      </w:pPr>
      <w:r w:rsidRPr="002132E7">
        <w:rPr>
          <w:rFonts w:cstheme="minorHAnsi"/>
          <w:b/>
          <w:bCs/>
          <w:i/>
          <w:iCs/>
          <w:sz w:val="28"/>
          <w:szCs w:val="28"/>
        </w:rPr>
        <w:t>Protests, Riots, Strikes and Insurrection in Britain, 1750-1850</w:t>
      </w:r>
    </w:p>
    <w:p w14:paraId="539C3E47" w14:textId="273A3568" w:rsidR="00F12756" w:rsidRDefault="00601140" w:rsidP="00F12756">
      <w:pPr>
        <w:rPr>
          <w:lang w:val="en-US"/>
        </w:rPr>
      </w:pPr>
      <w:r>
        <w:rPr>
          <w:lang w:val="en-US"/>
        </w:rPr>
        <w:t xml:space="preserve">The battle of Cinderloo </w:t>
      </w:r>
      <w:r w:rsidR="00570B6D">
        <w:rPr>
          <w:lang w:val="en-US"/>
        </w:rPr>
        <w:t xml:space="preserve">in 1821 </w:t>
      </w:r>
      <w:r w:rsidR="00903439">
        <w:rPr>
          <w:lang w:val="en-US"/>
        </w:rPr>
        <w:t>was a</w:t>
      </w:r>
      <w:r w:rsidR="00EA0465">
        <w:rPr>
          <w:lang w:val="en-US"/>
        </w:rPr>
        <w:t xml:space="preserve">lmost an archetypal </w:t>
      </w:r>
      <w:r w:rsidR="001836DD">
        <w:rPr>
          <w:lang w:val="en-US"/>
        </w:rPr>
        <w:t xml:space="preserve">working </w:t>
      </w:r>
      <w:r w:rsidR="003F61E2">
        <w:rPr>
          <w:lang w:val="en-US"/>
        </w:rPr>
        <w:t>communities’</w:t>
      </w:r>
      <w:r w:rsidR="001836DD">
        <w:rPr>
          <w:lang w:val="en-US"/>
        </w:rPr>
        <w:t xml:space="preserve"> response to</w:t>
      </w:r>
      <w:r w:rsidR="00C945CC">
        <w:rPr>
          <w:lang w:val="en-US"/>
        </w:rPr>
        <w:t xml:space="preserve"> industrial </w:t>
      </w:r>
      <w:r w:rsidR="001836DD">
        <w:rPr>
          <w:lang w:val="en-US"/>
        </w:rPr>
        <w:t>injustice</w:t>
      </w:r>
      <w:r w:rsidR="00AE5BF0">
        <w:rPr>
          <w:lang w:val="en-US"/>
        </w:rPr>
        <w:t xml:space="preserve"> during the latter half of the 18</w:t>
      </w:r>
      <w:r w:rsidR="00AE5BF0" w:rsidRPr="00AE5BF0">
        <w:rPr>
          <w:vertAlign w:val="superscript"/>
          <w:lang w:val="en-US"/>
        </w:rPr>
        <w:t>th</w:t>
      </w:r>
      <w:r w:rsidR="00AE5BF0">
        <w:rPr>
          <w:lang w:val="en-US"/>
        </w:rPr>
        <w:t xml:space="preserve"> and early part of the 19</w:t>
      </w:r>
      <w:r w:rsidR="00AE5BF0" w:rsidRPr="00AE5BF0">
        <w:rPr>
          <w:vertAlign w:val="superscript"/>
          <w:lang w:val="en-US"/>
        </w:rPr>
        <w:t>th</w:t>
      </w:r>
      <w:r w:rsidR="00AE5BF0">
        <w:rPr>
          <w:lang w:val="en-US"/>
        </w:rPr>
        <w:t xml:space="preserve"> centuries</w:t>
      </w:r>
      <w:r w:rsidR="00A56F99">
        <w:rPr>
          <w:lang w:val="en-US"/>
        </w:rPr>
        <w:t xml:space="preserve">. The </w:t>
      </w:r>
      <w:r w:rsidR="00503EB5">
        <w:rPr>
          <w:lang w:val="en-US"/>
        </w:rPr>
        <w:t>Madel</w:t>
      </w:r>
      <w:r w:rsidR="00FA113F">
        <w:rPr>
          <w:lang w:val="en-US"/>
        </w:rPr>
        <w:t>e</w:t>
      </w:r>
      <w:r w:rsidR="00503EB5">
        <w:rPr>
          <w:lang w:val="en-US"/>
        </w:rPr>
        <w:t xml:space="preserve">y </w:t>
      </w:r>
      <w:r w:rsidR="00E91999">
        <w:rPr>
          <w:lang w:val="en-US"/>
        </w:rPr>
        <w:t>miner’s</w:t>
      </w:r>
      <w:r w:rsidR="00A56F99">
        <w:rPr>
          <w:lang w:val="en-US"/>
        </w:rPr>
        <w:t xml:space="preserve"> reaction to wage cutting </w:t>
      </w:r>
      <w:r w:rsidR="00A91929">
        <w:rPr>
          <w:lang w:val="en-US"/>
        </w:rPr>
        <w:t xml:space="preserve">reflected </w:t>
      </w:r>
      <w:r w:rsidR="001458E8">
        <w:rPr>
          <w:lang w:val="en-US"/>
        </w:rPr>
        <w:t xml:space="preserve">the prevailing </w:t>
      </w:r>
      <w:r w:rsidR="00CA24CE">
        <w:rPr>
          <w:lang w:val="en-US"/>
        </w:rPr>
        <w:t xml:space="preserve">distrust of </w:t>
      </w:r>
      <w:r w:rsidR="00B95824">
        <w:rPr>
          <w:lang w:val="en-US"/>
        </w:rPr>
        <w:t>both government</w:t>
      </w:r>
      <w:r w:rsidR="004C42A9">
        <w:rPr>
          <w:lang w:val="en-US"/>
        </w:rPr>
        <w:t xml:space="preserve"> and the ruling elite</w:t>
      </w:r>
      <w:r w:rsidR="00007D32">
        <w:rPr>
          <w:lang w:val="en-US"/>
        </w:rPr>
        <w:t>,</w:t>
      </w:r>
      <w:r w:rsidR="004C42A9">
        <w:rPr>
          <w:lang w:val="en-US"/>
        </w:rPr>
        <w:t xml:space="preserve"> </w:t>
      </w:r>
      <w:r w:rsidR="00CD58D0">
        <w:rPr>
          <w:lang w:val="en-US"/>
        </w:rPr>
        <w:t xml:space="preserve">as well as of </w:t>
      </w:r>
      <w:r w:rsidR="004C42A9">
        <w:rPr>
          <w:lang w:val="en-US"/>
        </w:rPr>
        <w:t xml:space="preserve">the growing business class of </w:t>
      </w:r>
      <w:r w:rsidR="00035F88">
        <w:rPr>
          <w:lang w:val="en-US"/>
        </w:rPr>
        <w:t xml:space="preserve">mill owners, manufacturers and </w:t>
      </w:r>
      <w:r w:rsidR="0042104A">
        <w:rPr>
          <w:lang w:val="en-US"/>
        </w:rPr>
        <w:t xml:space="preserve">industrialists. </w:t>
      </w:r>
      <w:r w:rsidR="007C2A2D">
        <w:rPr>
          <w:lang w:val="en-US"/>
        </w:rPr>
        <w:t xml:space="preserve">The era </w:t>
      </w:r>
      <w:r w:rsidR="008C0BD3">
        <w:rPr>
          <w:lang w:val="en-US"/>
        </w:rPr>
        <w:t>1740 to 18</w:t>
      </w:r>
      <w:r w:rsidR="001E0F5E">
        <w:rPr>
          <w:lang w:val="en-US"/>
        </w:rPr>
        <w:t>60</w:t>
      </w:r>
      <w:r w:rsidR="00F12756" w:rsidRPr="00BB2947">
        <w:rPr>
          <w:b/>
          <w:bCs/>
          <w:color w:val="FF0000"/>
          <w:lang w:val="en-US"/>
        </w:rPr>
        <w:t xml:space="preserve"> </w:t>
      </w:r>
      <w:r w:rsidR="00F12756">
        <w:rPr>
          <w:lang w:val="en-US"/>
        </w:rPr>
        <w:t xml:space="preserve">was a time of instability generally </w:t>
      </w:r>
      <w:r w:rsidR="00700237">
        <w:rPr>
          <w:lang w:val="en-US"/>
        </w:rPr>
        <w:t>from the Jacobite rebellion of 1745</w:t>
      </w:r>
      <w:r w:rsidR="00F12756">
        <w:rPr>
          <w:lang w:val="en-US"/>
        </w:rPr>
        <w:t xml:space="preserve"> </w:t>
      </w:r>
      <w:r w:rsidR="0047585A">
        <w:rPr>
          <w:lang w:val="en-US"/>
        </w:rPr>
        <w:t xml:space="preserve">to </w:t>
      </w:r>
      <w:r w:rsidR="00F12756">
        <w:rPr>
          <w:lang w:val="en-US"/>
        </w:rPr>
        <w:t xml:space="preserve">the loss of the American colonies, the French revolution (1789), Napoleon’s threat of invasion in 1803 and </w:t>
      </w:r>
      <w:r w:rsidR="005B36B8">
        <w:rPr>
          <w:lang w:val="en-US"/>
        </w:rPr>
        <w:t xml:space="preserve">all </w:t>
      </w:r>
      <w:r w:rsidR="00F12756">
        <w:rPr>
          <w:lang w:val="en-US"/>
        </w:rPr>
        <w:t xml:space="preserve">at the same time </w:t>
      </w:r>
      <w:r w:rsidR="005B36B8">
        <w:rPr>
          <w:lang w:val="en-US"/>
        </w:rPr>
        <w:t xml:space="preserve">as </w:t>
      </w:r>
      <w:r w:rsidR="005C38A1">
        <w:rPr>
          <w:lang w:val="en-US"/>
        </w:rPr>
        <w:t xml:space="preserve">the </w:t>
      </w:r>
      <w:r w:rsidR="00F12756">
        <w:rPr>
          <w:lang w:val="en-US"/>
        </w:rPr>
        <w:t xml:space="preserve">development of the British empire. </w:t>
      </w:r>
      <w:r w:rsidR="005C1F4F">
        <w:rPr>
          <w:lang w:val="en-US"/>
        </w:rPr>
        <w:t>Political and economic pressures then</w:t>
      </w:r>
      <w:r w:rsidR="006F500B">
        <w:rPr>
          <w:lang w:val="en-US"/>
        </w:rPr>
        <w:t>,</w:t>
      </w:r>
      <w:r w:rsidR="005C1F4F">
        <w:rPr>
          <w:lang w:val="en-US"/>
        </w:rPr>
        <w:t xml:space="preserve"> were the drivers of protest.</w:t>
      </w:r>
      <w:r w:rsidR="00F12756">
        <w:rPr>
          <w:lang w:val="en-US"/>
        </w:rPr>
        <w:t xml:space="preserve">  </w:t>
      </w:r>
    </w:p>
    <w:p w14:paraId="0CC7C67D" w14:textId="56D79349" w:rsidR="00BB0277" w:rsidRDefault="0042104A" w:rsidP="002771AA">
      <w:pPr>
        <w:spacing w:after="0"/>
        <w:rPr>
          <w:lang w:val="en-US"/>
        </w:rPr>
      </w:pPr>
      <w:r>
        <w:rPr>
          <w:lang w:val="en-US"/>
        </w:rPr>
        <w:t>This was</w:t>
      </w:r>
      <w:r w:rsidR="00694F20">
        <w:rPr>
          <w:lang w:val="en-US"/>
        </w:rPr>
        <w:t xml:space="preserve"> </w:t>
      </w:r>
      <w:r>
        <w:rPr>
          <w:lang w:val="en-US"/>
        </w:rPr>
        <w:t xml:space="preserve">an </w:t>
      </w:r>
      <w:r w:rsidR="00CD58D0">
        <w:rPr>
          <w:lang w:val="en-US"/>
        </w:rPr>
        <w:t>unprecedented</w:t>
      </w:r>
      <w:r>
        <w:rPr>
          <w:lang w:val="en-US"/>
        </w:rPr>
        <w:t xml:space="preserve"> </w:t>
      </w:r>
      <w:r w:rsidR="00971E74">
        <w:rPr>
          <w:lang w:val="en-US"/>
        </w:rPr>
        <w:t xml:space="preserve">period of </w:t>
      </w:r>
      <w:r w:rsidR="00B72081">
        <w:rPr>
          <w:lang w:val="en-US"/>
        </w:rPr>
        <w:t xml:space="preserve">constitutional </w:t>
      </w:r>
      <w:r w:rsidR="00971E74">
        <w:rPr>
          <w:lang w:val="en-US"/>
        </w:rPr>
        <w:t>change</w:t>
      </w:r>
      <w:r w:rsidR="0044164E">
        <w:rPr>
          <w:lang w:val="en-US"/>
        </w:rPr>
        <w:t xml:space="preserve"> driven by </w:t>
      </w:r>
      <w:r w:rsidR="00570B6D">
        <w:rPr>
          <w:lang w:val="en-US"/>
        </w:rPr>
        <w:t>the arrival of the industrial revolution</w:t>
      </w:r>
      <w:r w:rsidR="00FF41D8">
        <w:rPr>
          <w:lang w:val="en-US"/>
        </w:rPr>
        <w:t>.</w:t>
      </w:r>
      <w:r w:rsidR="00B95824">
        <w:rPr>
          <w:lang w:val="en-US"/>
        </w:rPr>
        <w:t xml:space="preserve"> </w:t>
      </w:r>
      <w:r w:rsidR="000B0D63">
        <w:rPr>
          <w:lang w:val="en-US"/>
        </w:rPr>
        <w:t>English history</w:t>
      </w:r>
      <w:r w:rsidR="007C2A2D">
        <w:rPr>
          <w:lang w:val="en-US"/>
        </w:rPr>
        <w:t xml:space="preserve"> </w:t>
      </w:r>
      <w:proofErr w:type="gramStart"/>
      <w:r w:rsidR="007C2A2D">
        <w:rPr>
          <w:lang w:val="en-US"/>
        </w:rPr>
        <w:t>at this time</w:t>
      </w:r>
      <w:proofErr w:type="gramEnd"/>
      <w:r w:rsidR="000B0D63">
        <w:rPr>
          <w:lang w:val="en-US"/>
        </w:rPr>
        <w:t xml:space="preserve"> </w:t>
      </w:r>
      <w:r w:rsidR="00407792">
        <w:rPr>
          <w:lang w:val="en-US"/>
        </w:rPr>
        <w:t>is</w:t>
      </w:r>
      <w:r w:rsidR="000B0D63">
        <w:rPr>
          <w:lang w:val="en-US"/>
        </w:rPr>
        <w:t xml:space="preserve"> one of unrest, riots and economic turmoil. </w:t>
      </w:r>
      <w:r w:rsidR="006F500B">
        <w:rPr>
          <w:lang w:val="en-US"/>
        </w:rPr>
        <w:t>U</w:t>
      </w:r>
      <w:r w:rsidR="000B0D63">
        <w:rPr>
          <w:lang w:val="en-US"/>
        </w:rPr>
        <w:t xml:space="preserve">ltimately </w:t>
      </w:r>
      <w:r w:rsidR="006F500B">
        <w:rPr>
          <w:lang w:val="en-US"/>
        </w:rPr>
        <w:t xml:space="preserve">this </w:t>
      </w:r>
      <w:r w:rsidR="000B0D63">
        <w:rPr>
          <w:lang w:val="en-US"/>
        </w:rPr>
        <w:t xml:space="preserve">led to the reform of the political landscape and the transformation of ordinary working </w:t>
      </w:r>
      <w:r w:rsidR="00464F07">
        <w:rPr>
          <w:lang w:val="en-US"/>
        </w:rPr>
        <w:t>people’s</w:t>
      </w:r>
      <w:r w:rsidR="000B0D63">
        <w:rPr>
          <w:lang w:val="en-US"/>
        </w:rPr>
        <w:t xml:space="preserve"> lives. But this came with a</w:t>
      </w:r>
      <w:r w:rsidR="00607554">
        <w:rPr>
          <w:lang w:val="en-US"/>
        </w:rPr>
        <w:t xml:space="preserve"> high </w:t>
      </w:r>
      <w:r w:rsidR="000B0D63">
        <w:rPr>
          <w:lang w:val="en-US"/>
        </w:rPr>
        <w:t>human cost</w:t>
      </w:r>
      <w:r w:rsidR="00BB0277">
        <w:rPr>
          <w:lang w:val="en-US"/>
        </w:rPr>
        <w:t>, including</w:t>
      </w:r>
      <w:r w:rsidR="000B0D63">
        <w:rPr>
          <w:lang w:val="en-US"/>
        </w:rPr>
        <w:t xml:space="preserve"> p</w:t>
      </w:r>
      <w:r w:rsidR="00BB0277">
        <w:rPr>
          <w:lang w:val="en-US"/>
        </w:rPr>
        <w:t>enury</w:t>
      </w:r>
      <w:r w:rsidR="000B0D63">
        <w:rPr>
          <w:lang w:val="en-US"/>
        </w:rPr>
        <w:t xml:space="preserve">, </w:t>
      </w:r>
      <w:r w:rsidR="00BB0277">
        <w:rPr>
          <w:lang w:val="en-US"/>
        </w:rPr>
        <w:t xml:space="preserve">violence, </w:t>
      </w:r>
      <w:r w:rsidR="000B0D63">
        <w:rPr>
          <w:lang w:val="en-US"/>
        </w:rPr>
        <w:t>imprisonment, transportation and execution</w:t>
      </w:r>
      <w:r w:rsidR="00BB0277">
        <w:rPr>
          <w:lang w:val="en-US"/>
        </w:rPr>
        <w:t xml:space="preserve">. As there was little or no </w:t>
      </w:r>
      <w:r w:rsidR="00E91999">
        <w:rPr>
          <w:lang w:val="en-US"/>
        </w:rPr>
        <w:t xml:space="preserve">political </w:t>
      </w:r>
      <w:r w:rsidR="00BB0277">
        <w:rPr>
          <w:lang w:val="en-US"/>
        </w:rPr>
        <w:t xml:space="preserve">means </w:t>
      </w:r>
      <w:r w:rsidR="00E91999">
        <w:rPr>
          <w:lang w:val="en-US"/>
        </w:rPr>
        <w:t>for</w:t>
      </w:r>
      <w:r w:rsidR="00BB0277">
        <w:rPr>
          <w:lang w:val="en-US"/>
        </w:rPr>
        <w:t xml:space="preserve"> ordinary working communities, rural or urban, to influence economic or political decision making in the 18</w:t>
      </w:r>
      <w:r w:rsidR="00BB0277" w:rsidRPr="00BB0277">
        <w:rPr>
          <w:vertAlign w:val="superscript"/>
          <w:lang w:val="en-US"/>
        </w:rPr>
        <w:t>th</w:t>
      </w:r>
      <w:r w:rsidR="00BB0277">
        <w:rPr>
          <w:lang w:val="en-US"/>
        </w:rPr>
        <w:t xml:space="preserve"> and early 19</w:t>
      </w:r>
      <w:r w:rsidR="00BB0277" w:rsidRPr="00BB0277">
        <w:rPr>
          <w:vertAlign w:val="superscript"/>
          <w:lang w:val="en-US"/>
        </w:rPr>
        <w:t>th</w:t>
      </w:r>
      <w:r w:rsidR="00BB0277">
        <w:rPr>
          <w:lang w:val="en-US"/>
        </w:rPr>
        <w:t xml:space="preserve"> centuries</w:t>
      </w:r>
      <w:r w:rsidR="00FC522B">
        <w:rPr>
          <w:lang w:val="en-US"/>
        </w:rPr>
        <w:t>,</w:t>
      </w:r>
      <w:r w:rsidR="00BB0277">
        <w:rPr>
          <w:lang w:val="en-US"/>
        </w:rPr>
        <w:t xml:space="preserve"> physical protest was often the only means of seeking redress for perceived injustices.</w:t>
      </w:r>
    </w:p>
    <w:p w14:paraId="5B414E5D" w14:textId="77777777" w:rsidR="006B6159" w:rsidRDefault="00BB0277" w:rsidP="00E2413E">
      <w:pPr>
        <w:spacing w:after="0" w:line="240" w:lineRule="auto"/>
        <w:rPr>
          <w:lang w:val="en-US"/>
        </w:rPr>
      </w:pPr>
      <w:r>
        <w:rPr>
          <w:lang w:val="en-US"/>
        </w:rPr>
        <w:t>This took the form of a reaction to events sometimes spontaneous like food price protests or sometimes planned such as machine breaking.</w:t>
      </w:r>
      <w:r w:rsidR="00FA113F">
        <w:rPr>
          <w:rStyle w:val="FootnoteReference"/>
          <w:lang w:val="en-US"/>
        </w:rPr>
        <w:footnoteReference w:id="1"/>
      </w:r>
      <w:r>
        <w:rPr>
          <w:lang w:val="en-US"/>
        </w:rPr>
        <w:t xml:space="preserve"> Some were community wide </w:t>
      </w:r>
      <w:proofErr w:type="gramStart"/>
      <w:r>
        <w:rPr>
          <w:lang w:val="en-US"/>
        </w:rPr>
        <w:t>actions</w:t>
      </w:r>
      <w:r w:rsidR="006B6159">
        <w:rPr>
          <w:lang w:val="en-US"/>
        </w:rPr>
        <w:t>,</w:t>
      </w:r>
      <w:proofErr w:type="gramEnd"/>
      <w:r>
        <w:rPr>
          <w:lang w:val="en-US"/>
        </w:rPr>
        <w:t xml:space="preserve"> others were led by clandestine societies (precursors of trade union movements). From these </w:t>
      </w:r>
      <w:r w:rsidR="004A4773">
        <w:rPr>
          <w:lang w:val="en-US"/>
        </w:rPr>
        <w:t xml:space="preserve">events </w:t>
      </w:r>
      <w:r>
        <w:rPr>
          <w:lang w:val="en-US"/>
        </w:rPr>
        <w:t xml:space="preserve">a veritable lexicon of names arose for such activity: protest, affray, riot (sometimes revelry leading to a brawl and in turn extending to riot), </w:t>
      </w:r>
      <w:r w:rsidR="001C196B">
        <w:rPr>
          <w:lang w:val="en-US"/>
        </w:rPr>
        <w:t xml:space="preserve">mutiny, </w:t>
      </w:r>
      <w:r w:rsidR="00482E68">
        <w:rPr>
          <w:lang w:val="en-US"/>
        </w:rPr>
        <w:t>insurrection</w:t>
      </w:r>
      <w:r w:rsidR="00646E90">
        <w:rPr>
          <w:lang w:val="en-US"/>
        </w:rPr>
        <w:t>, uprising</w:t>
      </w:r>
      <w:r w:rsidR="00482E68">
        <w:rPr>
          <w:lang w:val="en-US"/>
        </w:rPr>
        <w:t xml:space="preserve"> and strikes. These may have been small scale localized protests about food prices</w:t>
      </w:r>
      <w:r w:rsidR="001C196B">
        <w:rPr>
          <w:lang w:val="en-US"/>
        </w:rPr>
        <w:t xml:space="preserve"> or </w:t>
      </w:r>
      <w:r w:rsidR="00CA37DC">
        <w:rPr>
          <w:lang w:val="en-US"/>
        </w:rPr>
        <w:t xml:space="preserve">larger </w:t>
      </w:r>
      <w:r w:rsidR="00482E68">
        <w:rPr>
          <w:lang w:val="en-US"/>
        </w:rPr>
        <w:t xml:space="preserve">demonstrations becoming mass gatherings (Peterloo 1819) or </w:t>
      </w:r>
      <w:r w:rsidR="005F208E">
        <w:rPr>
          <w:lang w:val="en-US"/>
        </w:rPr>
        <w:t>of national scale</w:t>
      </w:r>
      <w:r w:rsidR="007034EB">
        <w:rPr>
          <w:lang w:val="en-US"/>
        </w:rPr>
        <w:t xml:space="preserve"> such as </w:t>
      </w:r>
      <w:r w:rsidR="00482E68">
        <w:rPr>
          <w:lang w:val="en-US"/>
        </w:rPr>
        <w:t>the presentation of petitions</w:t>
      </w:r>
      <w:r w:rsidR="007034EB">
        <w:rPr>
          <w:lang w:val="en-US"/>
        </w:rPr>
        <w:t xml:space="preserve"> to Parliament</w:t>
      </w:r>
      <w:r w:rsidR="00482E68">
        <w:rPr>
          <w:lang w:val="en-US"/>
        </w:rPr>
        <w:t xml:space="preserve"> (the People’s Charter 1838).</w:t>
      </w:r>
      <w:r w:rsidR="00DF3895">
        <w:rPr>
          <w:lang w:val="en-US"/>
        </w:rPr>
        <w:t xml:space="preserve"> </w:t>
      </w:r>
      <w:r w:rsidR="00FC522B">
        <w:rPr>
          <w:lang w:val="en-US"/>
        </w:rPr>
        <w:t>Benjamin Franklin, then a printer in England, wrote in 1769 that riots were almost endemic in England at that time. ‘I have seen within a year riots in the country about corn; riots about elections; riots about workhouses; riots of colliers; riots of weavers; riots of coal heavers; riots of sawyers; riots of Wilkesites … and troops fired at.’</w:t>
      </w:r>
      <w:r w:rsidR="00FC522B">
        <w:rPr>
          <w:rStyle w:val="FootnoteReference"/>
          <w:lang w:val="en-US"/>
        </w:rPr>
        <w:footnoteReference w:id="2"/>
      </w:r>
      <w:r w:rsidR="00FC522B">
        <w:rPr>
          <w:lang w:val="en-US"/>
        </w:rPr>
        <w:t xml:space="preserve">  </w:t>
      </w:r>
    </w:p>
    <w:p w14:paraId="013DD900" w14:textId="77777777" w:rsidR="006B6159" w:rsidRDefault="006B6159" w:rsidP="00E2413E">
      <w:pPr>
        <w:spacing w:after="0" w:line="240" w:lineRule="auto"/>
        <w:rPr>
          <w:lang w:val="en-US"/>
        </w:rPr>
      </w:pPr>
    </w:p>
    <w:p w14:paraId="04588B62" w14:textId="51D5A0B4" w:rsidR="00E92DA9" w:rsidRDefault="0050645E" w:rsidP="00E2413E">
      <w:pPr>
        <w:spacing w:after="0" w:line="240" w:lineRule="auto"/>
        <w:rPr>
          <w:lang w:val="en-US"/>
        </w:rPr>
      </w:pPr>
      <w:r>
        <w:rPr>
          <w:lang w:val="en-US"/>
        </w:rPr>
        <w:t xml:space="preserve">The militia were then the only force available to local authorities to control and disperse such groups. Ironically, the Militia Act of 1757 had itself caused outbreaks of unrest. The poor would have to cover the taxation required to help pay for </w:t>
      </w:r>
      <w:r w:rsidR="006B6159">
        <w:rPr>
          <w:lang w:val="en-US"/>
        </w:rPr>
        <w:t xml:space="preserve">the </w:t>
      </w:r>
      <w:r>
        <w:rPr>
          <w:lang w:val="en-US"/>
        </w:rPr>
        <w:t xml:space="preserve">militia and </w:t>
      </w:r>
      <w:proofErr w:type="gramStart"/>
      <w:r>
        <w:rPr>
          <w:lang w:val="en-US"/>
        </w:rPr>
        <w:t>the majority of</w:t>
      </w:r>
      <w:proofErr w:type="gramEnd"/>
      <w:r>
        <w:rPr>
          <w:lang w:val="en-US"/>
        </w:rPr>
        <w:t xml:space="preserve"> recruits would also come from the least well off in society. So ‘rioters’ even ‘forced the magistrates or parish constables to hand over’ the selection ‘lists for destruction’ in order to avoid conscription in certain areas of the country.  </w:t>
      </w:r>
      <w:r w:rsidR="00D209DE">
        <w:rPr>
          <w:lang w:val="en-US"/>
        </w:rPr>
        <w:t>However, c</w:t>
      </w:r>
      <w:r w:rsidR="0070476A">
        <w:rPr>
          <w:lang w:val="en-US"/>
        </w:rPr>
        <w:t xml:space="preserve">ompounded by war with </w:t>
      </w:r>
      <w:r w:rsidR="00CA32A4">
        <w:rPr>
          <w:lang w:val="en-US"/>
        </w:rPr>
        <w:t xml:space="preserve">revolutionary </w:t>
      </w:r>
      <w:r w:rsidR="0070476A">
        <w:rPr>
          <w:lang w:val="en-US"/>
        </w:rPr>
        <w:t xml:space="preserve">France </w:t>
      </w:r>
      <w:r w:rsidR="00DC4757">
        <w:rPr>
          <w:lang w:val="en-US"/>
        </w:rPr>
        <w:t>at the turn of the 19</w:t>
      </w:r>
      <w:r w:rsidR="00DC4757" w:rsidRPr="00DC4757">
        <w:rPr>
          <w:vertAlign w:val="superscript"/>
          <w:lang w:val="en-US"/>
        </w:rPr>
        <w:t>th</w:t>
      </w:r>
      <w:r w:rsidR="00DC4757">
        <w:rPr>
          <w:lang w:val="en-US"/>
        </w:rPr>
        <w:t xml:space="preserve"> century, the fear of domestic disturbance</w:t>
      </w:r>
      <w:r w:rsidR="00FE0D56">
        <w:rPr>
          <w:lang w:val="en-US"/>
        </w:rPr>
        <w:t xml:space="preserve"> </w:t>
      </w:r>
      <w:r w:rsidR="00CA32A4">
        <w:rPr>
          <w:lang w:val="en-US"/>
        </w:rPr>
        <w:t xml:space="preserve">and </w:t>
      </w:r>
      <w:r w:rsidR="00DC4757">
        <w:rPr>
          <w:lang w:val="en-US"/>
        </w:rPr>
        <w:t>even possib</w:t>
      </w:r>
      <w:r w:rsidR="00FE0D56">
        <w:rPr>
          <w:lang w:val="en-US"/>
        </w:rPr>
        <w:t>le</w:t>
      </w:r>
      <w:r w:rsidR="00DC4757">
        <w:rPr>
          <w:lang w:val="en-US"/>
        </w:rPr>
        <w:t xml:space="preserve"> insurrection led to the </w:t>
      </w:r>
      <w:r w:rsidR="007F0EC2">
        <w:rPr>
          <w:lang w:val="en-US"/>
        </w:rPr>
        <w:t>creation of Volunteer Regiments sta</w:t>
      </w:r>
      <w:r w:rsidR="0065775E">
        <w:rPr>
          <w:lang w:val="en-US"/>
        </w:rPr>
        <w:t>t</w:t>
      </w:r>
      <w:r w:rsidR="007F0EC2">
        <w:rPr>
          <w:lang w:val="en-US"/>
        </w:rPr>
        <w:t>ioned around the country</w:t>
      </w:r>
      <w:r w:rsidR="00FE0D56">
        <w:rPr>
          <w:lang w:val="en-US"/>
        </w:rPr>
        <w:t>;</w:t>
      </w:r>
      <w:r w:rsidR="007F0EC2">
        <w:rPr>
          <w:lang w:val="en-US"/>
        </w:rPr>
        <w:t xml:space="preserve"> </w:t>
      </w:r>
      <w:r w:rsidR="008E3622">
        <w:rPr>
          <w:lang w:val="en-US"/>
        </w:rPr>
        <w:t>‘a mass part-time</w:t>
      </w:r>
      <w:r w:rsidR="00CA32A4">
        <w:rPr>
          <w:lang w:val="en-US"/>
        </w:rPr>
        <w:t xml:space="preserve"> army for home defence’.</w:t>
      </w:r>
      <w:r w:rsidR="008E3622">
        <w:rPr>
          <w:lang w:val="en-US"/>
        </w:rPr>
        <w:t xml:space="preserve"> </w:t>
      </w:r>
      <w:r w:rsidR="002771AA" w:rsidRPr="005F572B">
        <w:rPr>
          <w:rFonts w:cstheme="minorHAnsi"/>
          <w:shd w:val="clear" w:color="auto" w:fill="FFFFFF"/>
        </w:rPr>
        <w:t>The</w:t>
      </w:r>
      <w:r w:rsidR="000643C9">
        <w:rPr>
          <w:rFonts w:cstheme="minorHAnsi"/>
          <w:shd w:val="clear" w:color="auto" w:fill="FFFFFF"/>
        </w:rPr>
        <w:t>se</w:t>
      </w:r>
      <w:r w:rsidR="002771AA" w:rsidRPr="005F572B">
        <w:rPr>
          <w:rFonts w:cstheme="minorHAnsi"/>
          <w:shd w:val="clear" w:color="auto" w:fill="FFFFFF"/>
        </w:rPr>
        <w:t xml:space="preserve"> Volunteer Corps </w:t>
      </w:r>
      <w:r w:rsidR="00EF365D">
        <w:rPr>
          <w:rFonts w:cstheme="minorHAnsi"/>
          <w:shd w:val="clear" w:color="auto" w:fill="FFFFFF"/>
        </w:rPr>
        <w:t xml:space="preserve">were largely </w:t>
      </w:r>
      <w:r w:rsidR="002771AA" w:rsidRPr="005F572B">
        <w:rPr>
          <w:rFonts w:cstheme="minorHAnsi"/>
          <w:shd w:val="clear" w:color="auto" w:fill="FFFFFF"/>
        </w:rPr>
        <w:t>from the </w:t>
      </w:r>
      <w:hyperlink r:id="rId7" w:tooltip="Landed property" w:history="1">
        <w:r w:rsidR="002771AA" w:rsidRPr="005F572B">
          <w:rPr>
            <w:rStyle w:val="Hyperlink"/>
            <w:rFonts w:cstheme="minorHAnsi"/>
            <w:color w:val="auto"/>
            <w:u w:val="none"/>
            <w:shd w:val="clear" w:color="auto" w:fill="FFFFFF"/>
          </w:rPr>
          <w:t>propertied classes</w:t>
        </w:r>
      </w:hyperlink>
      <w:r w:rsidR="00EF365D">
        <w:rPr>
          <w:rFonts w:cstheme="minorHAnsi"/>
        </w:rPr>
        <w:t>; o</w:t>
      </w:r>
      <w:r w:rsidR="002771AA" w:rsidRPr="005F572B">
        <w:rPr>
          <w:rFonts w:cstheme="minorHAnsi"/>
          <w:shd w:val="clear" w:color="auto" w:fill="FFFFFF"/>
        </w:rPr>
        <w:t xml:space="preserve">fficers </w:t>
      </w:r>
      <w:r w:rsidR="00EF365D">
        <w:rPr>
          <w:rFonts w:cstheme="minorHAnsi"/>
          <w:shd w:val="clear" w:color="auto" w:fill="FFFFFF"/>
        </w:rPr>
        <w:t xml:space="preserve">usually </w:t>
      </w:r>
      <w:r w:rsidR="002771AA" w:rsidRPr="005F572B">
        <w:rPr>
          <w:rFonts w:cstheme="minorHAnsi"/>
          <w:shd w:val="clear" w:color="auto" w:fill="FFFFFF"/>
        </w:rPr>
        <w:t>members of the </w:t>
      </w:r>
      <w:hyperlink r:id="rId8" w:tooltip="Gentry" w:history="1">
        <w:r w:rsidR="002771AA" w:rsidRPr="005F572B">
          <w:rPr>
            <w:rStyle w:val="Hyperlink"/>
            <w:rFonts w:cstheme="minorHAnsi"/>
            <w:color w:val="auto"/>
            <w:u w:val="none"/>
            <w:shd w:val="clear" w:color="auto" w:fill="FFFFFF"/>
          </w:rPr>
          <w:t>gentry</w:t>
        </w:r>
      </w:hyperlink>
      <w:r w:rsidR="002771AA" w:rsidRPr="005F572B">
        <w:rPr>
          <w:rFonts w:cstheme="minorHAnsi"/>
          <w:shd w:val="clear" w:color="auto" w:fill="FFFFFF"/>
        </w:rPr>
        <w:t> and the </w:t>
      </w:r>
      <w:hyperlink r:id="rId9" w:history="1">
        <w:r w:rsidR="002771AA" w:rsidRPr="005F572B">
          <w:rPr>
            <w:rStyle w:val="Hyperlink"/>
            <w:rFonts w:cstheme="minorHAnsi"/>
            <w:color w:val="auto"/>
            <w:u w:val="none"/>
            <w:shd w:val="clear" w:color="auto" w:fill="FFFFFF"/>
          </w:rPr>
          <w:t>enlisted ranks</w:t>
        </w:r>
      </w:hyperlink>
      <w:r w:rsidR="002771AA" w:rsidRPr="005F572B">
        <w:rPr>
          <w:rFonts w:cstheme="minorHAnsi"/>
          <w:shd w:val="clear" w:color="auto" w:fill="FFFFFF"/>
        </w:rPr>
        <w:t xml:space="preserve"> from the lower middle classes</w:t>
      </w:r>
      <w:r w:rsidR="00EF365D">
        <w:rPr>
          <w:rFonts w:cstheme="minorHAnsi"/>
          <w:shd w:val="clear" w:color="auto" w:fill="FFFFFF"/>
        </w:rPr>
        <w:t xml:space="preserve"> such as</w:t>
      </w:r>
      <w:r w:rsidR="002771AA" w:rsidRPr="005F572B">
        <w:rPr>
          <w:rFonts w:cstheme="minorHAnsi"/>
          <w:shd w:val="clear" w:color="auto" w:fill="FFFFFF"/>
        </w:rPr>
        <w:t xml:space="preserve"> shopkeepers and publicans</w:t>
      </w:r>
      <w:r w:rsidR="00732BF8">
        <w:rPr>
          <w:rFonts w:cstheme="minorHAnsi"/>
          <w:shd w:val="clear" w:color="auto" w:fill="FFFFFF"/>
        </w:rPr>
        <w:t>.</w:t>
      </w:r>
      <w:r w:rsidR="002771AA" w:rsidRPr="001B1A79">
        <w:rPr>
          <w:rFonts w:eastAsia="Times New Roman" w:cstheme="minorHAnsi"/>
          <w:lang w:eastAsia="en-GB"/>
        </w:rPr>
        <w:t xml:space="preserve"> </w:t>
      </w:r>
      <w:r w:rsidR="00FE0D56">
        <w:rPr>
          <w:lang w:val="en-US"/>
        </w:rPr>
        <w:t xml:space="preserve">These volunteers </w:t>
      </w:r>
      <w:r w:rsidR="00AD0665">
        <w:rPr>
          <w:lang w:val="en-US"/>
        </w:rPr>
        <w:t>were the</w:t>
      </w:r>
      <w:r w:rsidR="00F323C7">
        <w:rPr>
          <w:lang w:val="en-US"/>
        </w:rPr>
        <w:t>n</w:t>
      </w:r>
      <w:r w:rsidR="00AD0665">
        <w:rPr>
          <w:lang w:val="en-US"/>
        </w:rPr>
        <w:t xml:space="preserve"> frequently used to dispel protesters and under war time conditions </w:t>
      </w:r>
      <w:r w:rsidR="00F323C7">
        <w:rPr>
          <w:lang w:val="en-US"/>
        </w:rPr>
        <w:t xml:space="preserve">were not reluctant to use </w:t>
      </w:r>
      <w:r w:rsidR="00E70644">
        <w:rPr>
          <w:lang w:val="en-US"/>
        </w:rPr>
        <w:t>force</w:t>
      </w:r>
      <w:r w:rsidR="009C162D">
        <w:rPr>
          <w:lang w:val="en-US"/>
        </w:rPr>
        <w:t xml:space="preserve"> especially as it was their properties </w:t>
      </w:r>
      <w:r w:rsidR="005C1F4F">
        <w:rPr>
          <w:lang w:val="en-US"/>
        </w:rPr>
        <w:t xml:space="preserve">that were </w:t>
      </w:r>
      <w:r w:rsidR="00E2413E">
        <w:rPr>
          <w:lang w:val="en-US"/>
        </w:rPr>
        <w:t xml:space="preserve">normally </w:t>
      </w:r>
      <w:r w:rsidR="009C162D">
        <w:rPr>
          <w:lang w:val="en-US"/>
        </w:rPr>
        <w:t>targeted by</w:t>
      </w:r>
      <w:r w:rsidR="005C1F4F">
        <w:rPr>
          <w:lang w:val="en-US"/>
        </w:rPr>
        <w:t xml:space="preserve"> the</w:t>
      </w:r>
      <w:r w:rsidR="009C162D">
        <w:rPr>
          <w:lang w:val="en-US"/>
        </w:rPr>
        <w:t xml:space="preserve"> rioters</w:t>
      </w:r>
      <w:r w:rsidR="00E70644">
        <w:rPr>
          <w:lang w:val="en-US"/>
        </w:rPr>
        <w:t>.</w:t>
      </w:r>
    </w:p>
    <w:p w14:paraId="0D4BCA4B" w14:textId="77777777" w:rsidR="00F20FBB" w:rsidRDefault="00F20FBB" w:rsidP="00E2413E">
      <w:pPr>
        <w:spacing w:after="0" w:line="240" w:lineRule="auto"/>
        <w:rPr>
          <w:lang w:val="en-US"/>
        </w:rPr>
      </w:pPr>
    </w:p>
    <w:p w14:paraId="2E01139E" w14:textId="01809B41" w:rsidR="00F20FBB" w:rsidRDefault="005C1F4F" w:rsidP="00F20FBB">
      <w:pPr>
        <w:rPr>
          <w:lang w:val="en-US"/>
        </w:rPr>
      </w:pPr>
      <w:r>
        <w:rPr>
          <w:lang w:val="en-US"/>
        </w:rPr>
        <w:lastRenderedPageBreak/>
        <w:t>An example of political protest was t</w:t>
      </w:r>
      <w:r w:rsidR="00F20FBB">
        <w:rPr>
          <w:lang w:val="en-US"/>
        </w:rPr>
        <w:t xml:space="preserve">he massacre of St Georges’ Field in 1768 </w:t>
      </w:r>
      <w:r w:rsidR="006F500B">
        <w:rPr>
          <w:lang w:val="en-US"/>
        </w:rPr>
        <w:t xml:space="preserve">which </w:t>
      </w:r>
      <w:r w:rsidR="00F20FBB">
        <w:rPr>
          <w:lang w:val="en-US"/>
        </w:rPr>
        <w:t>prefigured Peterloo</w:t>
      </w:r>
      <w:r w:rsidR="006F500B">
        <w:rPr>
          <w:lang w:val="en-US"/>
        </w:rPr>
        <w:t xml:space="preserve"> some fifty years later</w:t>
      </w:r>
      <w:r w:rsidR="00F20FBB">
        <w:rPr>
          <w:lang w:val="en-US"/>
        </w:rPr>
        <w:t xml:space="preserve">. </w:t>
      </w:r>
      <w:r w:rsidR="006F500B">
        <w:rPr>
          <w:lang w:val="en-US"/>
        </w:rPr>
        <w:t xml:space="preserve">Around </w:t>
      </w:r>
      <w:r w:rsidR="00F20FBB">
        <w:rPr>
          <w:lang w:val="en-US"/>
        </w:rPr>
        <w:t xml:space="preserve">15,000 supporters of the radical libertarian MP John Wilkes (Wilkesites) gathered south of the Thames, to protest his imprisonment for sedition and a disputed election. He was being held in the King’s Bench prison at Southwark and protesters chanting </w:t>
      </w:r>
      <w:r w:rsidR="00F20FBB" w:rsidRPr="00A60E75">
        <w:rPr>
          <w:i/>
          <w:iCs/>
          <w:lang w:val="en-US"/>
        </w:rPr>
        <w:t>‘No Liberty. No King’</w:t>
      </w:r>
      <w:r w:rsidR="00F20FBB">
        <w:rPr>
          <w:lang w:val="en-US"/>
        </w:rPr>
        <w:t xml:space="preserve"> alarmed the magistrates sufficiently that they read the Riot Act and ordered the Horse Grenadier Guards to disperse the crowds. Stones were hurled at the soldiers, who opened fire killing seven including an innocent bystander with others injured. While the crowds fled under the onslaught they moved into the City where sporadic rioting and looting then took place. Wilkes was eventually released but remained a thorn in the establishment’s side for many years.  </w:t>
      </w:r>
    </w:p>
    <w:p w14:paraId="535A3A2A" w14:textId="5BB8CC86" w:rsidR="00FC522B" w:rsidRDefault="00F20FBB" w:rsidP="0056570E">
      <w:pPr>
        <w:rPr>
          <w:lang w:val="en-US"/>
        </w:rPr>
      </w:pPr>
      <w:r w:rsidRPr="00232752">
        <w:rPr>
          <w:lang w:val="en-US"/>
        </w:rPr>
        <w:t xml:space="preserve">The Gordon </w:t>
      </w:r>
      <w:r>
        <w:rPr>
          <w:lang w:val="en-US"/>
        </w:rPr>
        <w:t xml:space="preserve">Riots took place for very different political reasons; the gradual reduction in the punitive measures enforced against Catholics at the time (the Papists Act of 1778). They developed in response to a perceived threat rather than for a specific grievance such as a cut in wages or the price of foodstuffs. This led to the most destructive mob violence (largely out of control) in London’s history with much property destroyed. (The attack on </w:t>
      </w:r>
      <w:proofErr w:type="spellStart"/>
      <w:r>
        <w:rPr>
          <w:lang w:val="en-US"/>
        </w:rPr>
        <w:t>Newgate</w:t>
      </w:r>
      <w:proofErr w:type="spellEnd"/>
      <w:r>
        <w:rPr>
          <w:lang w:val="en-US"/>
        </w:rPr>
        <w:t xml:space="preserve"> Prison was a foretaste of the French revolution in 1789). A delay by the Magistrates to read the Riot Act for fear of inflaming the huge mob even further meant that eventually after five days of trouble the Horse Guards, Foot Guards and the local militia all had to be called into action. Well over 300 people were killed possibly double that number, thirty protesters were subsequently executed, and Lord George Gordon, the instigator, was tried for treason but acquitted. Dickens’ Barnaby Rudge is largely set during the Gordon Riots.</w:t>
      </w:r>
      <w:r w:rsidR="0050645E">
        <w:rPr>
          <w:lang w:val="en-US"/>
        </w:rPr>
        <w:t xml:space="preserve">   </w:t>
      </w:r>
    </w:p>
    <w:p w14:paraId="34EA7B34" w14:textId="2155ECB9" w:rsidR="002841BE" w:rsidRDefault="00482E68" w:rsidP="002841BE">
      <w:pPr>
        <w:rPr>
          <w:lang w:val="en-US"/>
        </w:rPr>
      </w:pPr>
      <w:r>
        <w:rPr>
          <w:lang w:val="en-US"/>
        </w:rPr>
        <w:t xml:space="preserve">The workers in specific trades </w:t>
      </w:r>
      <w:r w:rsidR="00791BBA">
        <w:rPr>
          <w:lang w:val="en-US"/>
        </w:rPr>
        <w:t xml:space="preserve">often led protests over wages or conditions and in response to both local conditions and wider political developments. Weavers in Manchester went on strike in 1808 when a Bill for a minimum wage was rejected by Parliament. Initially peaceful it led to rioters burning effigies of manufacturers, threatening strikebreaking scabs and machine breaking. Again in 1812 </w:t>
      </w:r>
      <w:r w:rsidR="0078074B">
        <w:rPr>
          <w:lang w:val="en-US"/>
        </w:rPr>
        <w:t xml:space="preserve">a </w:t>
      </w:r>
      <w:r w:rsidR="00791BBA">
        <w:rPr>
          <w:lang w:val="en-US"/>
        </w:rPr>
        <w:t xml:space="preserve">mob destroyed property in the city, attacked factories and power-looms accompanied by </w:t>
      </w:r>
      <w:r w:rsidR="0078074B">
        <w:rPr>
          <w:lang w:val="en-US"/>
        </w:rPr>
        <w:t>food riots to get merchants to lower prices, which then spread across the Lancashire cotton towns.</w:t>
      </w:r>
      <w:r w:rsidR="00791BBA">
        <w:rPr>
          <w:lang w:val="en-US"/>
        </w:rPr>
        <w:t xml:space="preserve"> </w:t>
      </w:r>
      <w:r w:rsidR="0078074B">
        <w:rPr>
          <w:lang w:val="en-US"/>
        </w:rPr>
        <w:t>Workers and food protesters often marched surprising distances through the country to spread their message, disrupting trade often for days even weeks</w:t>
      </w:r>
      <w:r w:rsidR="00DC512A">
        <w:rPr>
          <w:lang w:val="en-US"/>
        </w:rPr>
        <w:t xml:space="preserve"> at a time</w:t>
      </w:r>
      <w:r w:rsidR="0078074B">
        <w:rPr>
          <w:lang w:val="en-US"/>
        </w:rPr>
        <w:t xml:space="preserve">. </w:t>
      </w:r>
      <w:r w:rsidR="005F3CA6">
        <w:rPr>
          <w:lang w:val="en-US"/>
        </w:rPr>
        <w:t xml:space="preserve">On </w:t>
      </w:r>
      <w:r w:rsidR="002841BE">
        <w:rPr>
          <w:lang w:val="en-US"/>
        </w:rPr>
        <w:t xml:space="preserve">one occasion </w:t>
      </w:r>
      <w:r w:rsidR="00A73155">
        <w:rPr>
          <w:lang w:val="en-US"/>
        </w:rPr>
        <w:t xml:space="preserve">in 1826 </w:t>
      </w:r>
      <w:r w:rsidR="002841BE">
        <w:rPr>
          <w:lang w:val="en-US"/>
        </w:rPr>
        <w:t xml:space="preserve">rioters marched from </w:t>
      </w:r>
      <w:r w:rsidR="002841BE" w:rsidRPr="00F106C3">
        <w:rPr>
          <w:lang w:val="en-US"/>
        </w:rPr>
        <w:t xml:space="preserve">Ancoats to Middleton </w:t>
      </w:r>
      <w:r w:rsidR="002841BE">
        <w:rPr>
          <w:lang w:val="en-US"/>
        </w:rPr>
        <w:t xml:space="preserve">expecting support and even weapons (to </w:t>
      </w:r>
      <w:r w:rsidR="005F3CA6">
        <w:rPr>
          <w:lang w:val="en-US"/>
        </w:rPr>
        <w:t xml:space="preserve">be </w:t>
      </w:r>
      <w:r w:rsidR="002841BE">
        <w:rPr>
          <w:lang w:val="en-US"/>
        </w:rPr>
        <w:t>use</w:t>
      </w:r>
      <w:r w:rsidR="005F3CA6">
        <w:rPr>
          <w:lang w:val="en-US"/>
        </w:rPr>
        <w:t>d</w:t>
      </w:r>
      <w:r w:rsidR="002841BE">
        <w:rPr>
          <w:lang w:val="en-US"/>
        </w:rPr>
        <w:t xml:space="preserve"> to force shop keepers to respond)</w:t>
      </w:r>
      <w:r w:rsidR="00833C40">
        <w:rPr>
          <w:lang w:val="en-US"/>
        </w:rPr>
        <w:t xml:space="preserve">.  But as with the miners at Cinderloo </w:t>
      </w:r>
      <w:r w:rsidR="005C1758">
        <w:rPr>
          <w:lang w:val="en-US"/>
        </w:rPr>
        <w:t xml:space="preserve">when no assistance was </w:t>
      </w:r>
      <w:r w:rsidR="00912B57">
        <w:rPr>
          <w:lang w:val="en-US"/>
        </w:rPr>
        <w:t>forthcoming,</w:t>
      </w:r>
      <w:r w:rsidR="005C1758">
        <w:rPr>
          <w:lang w:val="en-US"/>
        </w:rPr>
        <w:t xml:space="preserve"> </w:t>
      </w:r>
      <w:r w:rsidR="00833C40">
        <w:rPr>
          <w:lang w:val="en-US"/>
        </w:rPr>
        <w:t xml:space="preserve">they were dispersed by the militia. </w:t>
      </w:r>
      <w:r w:rsidR="00942457" w:rsidRPr="00942457">
        <w:rPr>
          <w:lang w:val="en-US"/>
        </w:rPr>
        <w:t>The</w:t>
      </w:r>
      <w:r w:rsidR="00942457">
        <w:rPr>
          <w:lang w:val="en-US"/>
        </w:rPr>
        <w:t xml:space="preserve"> miners at Cinderloo </w:t>
      </w:r>
      <w:r w:rsidR="00AA4F8A">
        <w:rPr>
          <w:lang w:val="en-US"/>
        </w:rPr>
        <w:t xml:space="preserve">in 1821 </w:t>
      </w:r>
      <w:r w:rsidR="00833C40">
        <w:rPr>
          <w:lang w:val="en-US"/>
        </w:rPr>
        <w:t xml:space="preserve">had </w:t>
      </w:r>
      <w:r w:rsidR="00942457">
        <w:rPr>
          <w:lang w:val="en-US"/>
        </w:rPr>
        <w:t>cho</w:t>
      </w:r>
      <w:r w:rsidR="00AA4F8A">
        <w:rPr>
          <w:lang w:val="en-US"/>
        </w:rPr>
        <w:t>se</w:t>
      </w:r>
      <w:r w:rsidR="00833C40">
        <w:rPr>
          <w:lang w:val="en-US"/>
        </w:rPr>
        <w:t>n</w:t>
      </w:r>
      <w:r w:rsidR="00942457">
        <w:rPr>
          <w:lang w:val="en-US"/>
        </w:rPr>
        <w:t xml:space="preserve"> to hurl cinders at the militia from a high vantage point</w:t>
      </w:r>
      <w:r w:rsidR="00833C40">
        <w:rPr>
          <w:lang w:val="en-US"/>
        </w:rPr>
        <w:t>,</w:t>
      </w:r>
      <w:r w:rsidR="00942457">
        <w:rPr>
          <w:lang w:val="en-US"/>
        </w:rPr>
        <w:t xml:space="preserve"> </w:t>
      </w:r>
      <w:r w:rsidR="00AA4F8A">
        <w:rPr>
          <w:lang w:val="en-US"/>
        </w:rPr>
        <w:t xml:space="preserve">which </w:t>
      </w:r>
      <w:r w:rsidR="00942457">
        <w:rPr>
          <w:lang w:val="en-US"/>
        </w:rPr>
        <w:t>was both practical</w:t>
      </w:r>
      <w:r w:rsidR="00AA4F8A">
        <w:rPr>
          <w:lang w:val="en-US"/>
        </w:rPr>
        <w:t xml:space="preserve"> -</w:t>
      </w:r>
      <w:r w:rsidR="00942457">
        <w:rPr>
          <w:lang w:val="en-US"/>
        </w:rPr>
        <w:t xml:space="preserve"> the materials to hand and traditional. A tradition </w:t>
      </w:r>
      <w:r w:rsidR="00833C40">
        <w:rPr>
          <w:lang w:val="en-US"/>
        </w:rPr>
        <w:t xml:space="preserve">that </w:t>
      </w:r>
      <w:r w:rsidR="00942457">
        <w:rPr>
          <w:lang w:val="en-US"/>
        </w:rPr>
        <w:t>continued decades after. In 1877 for example the Times reported on a riot in Liverpool where people hurled stones at the police from rooftops. This was apparently a favourite method of attack in the predominantly Irish districts of the city</w:t>
      </w:r>
      <w:r w:rsidR="00833C40">
        <w:rPr>
          <w:lang w:val="en-US"/>
        </w:rPr>
        <w:t>.</w:t>
      </w:r>
      <w:r w:rsidR="002841BE">
        <w:rPr>
          <w:lang w:val="en-US"/>
        </w:rPr>
        <w:t xml:space="preserve"> </w:t>
      </w:r>
    </w:p>
    <w:p w14:paraId="158698F7" w14:textId="270DA146" w:rsidR="001C196B" w:rsidRDefault="00700237">
      <w:pPr>
        <w:rPr>
          <w:lang w:val="en-US"/>
        </w:rPr>
      </w:pPr>
      <w:r>
        <w:rPr>
          <w:lang w:val="en-US"/>
        </w:rPr>
        <w:t>However,</w:t>
      </w:r>
      <w:r w:rsidR="00707640">
        <w:rPr>
          <w:lang w:val="en-US"/>
        </w:rPr>
        <w:t xml:space="preserve"> b</w:t>
      </w:r>
      <w:r w:rsidR="0078074B">
        <w:rPr>
          <w:lang w:val="en-US"/>
        </w:rPr>
        <w:t xml:space="preserve">elieving in the moral justification for their actions these </w:t>
      </w:r>
      <w:r w:rsidR="003702A9">
        <w:rPr>
          <w:lang w:val="en-US"/>
        </w:rPr>
        <w:t xml:space="preserve">citizen </w:t>
      </w:r>
      <w:r w:rsidR="0078074B">
        <w:rPr>
          <w:lang w:val="en-US"/>
        </w:rPr>
        <w:t xml:space="preserve">tactics </w:t>
      </w:r>
      <w:r w:rsidR="00707640">
        <w:rPr>
          <w:lang w:val="en-US"/>
        </w:rPr>
        <w:t xml:space="preserve">often </w:t>
      </w:r>
      <w:r w:rsidR="0078074B">
        <w:rPr>
          <w:lang w:val="en-US"/>
        </w:rPr>
        <w:t xml:space="preserve">had considerable impact on local economies and resulted in price reductions </w:t>
      </w:r>
      <w:r w:rsidR="00DC512A">
        <w:rPr>
          <w:lang w:val="en-US"/>
        </w:rPr>
        <w:t xml:space="preserve">even </w:t>
      </w:r>
      <w:r w:rsidR="0078074B">
        <w:rPr>
          <w:lang w:val="en-US"/>
        </w:rPr>
        <w:t xml:space="preserve">if </w:t>
      </w:r>
      <w:r w:rsidR="00513004">
        <w:rPr>
          <w:lang w:val="en-US"/>
        </w:rPr>
        <w:t xml:space="preserve">these were </w:t>
      </w:r>
      <w:r w:rsidR="008B689D">
        <w:rPr>
          <w:lang w:val="en-US"/>
        </w:rPr>
        <w:t>usually s</w:t>
      </w:r>
      <w:r w:rsidR="0078074B">
        <w:rPr>
          <w:lang w:val="en-US"/>
        </w:rPr>
        <w:t xml:space="preserve">hort lived. </w:t>
      </w:r>
      <w:r w:rsidR="00D1732E">
        <w:rPr>
          <w:lang w:val="en-US"/>
        </w:rPr>
        <w:t>Th</w:t>
      </w:r>
      <w:r w:rsidR="005C1758">
        <w:rPr>
          <w:lang w:val="en-US"/>
        </w:rPr>
        <w:t>e</w:t>
      </w:r>
      <w:r w:rsidR="00D1732E">
        <w:rPr>
          <w:lang w:val="en-US"/>
        </w:rPr>
        <w:t xml:space="preserve"> </w:t>
      </w:r>
      <w:r w:rsidR="001C196B">
        <w:rPr>
          <w:lang w:val="en-US"/>
        </w:rPr>
        <w:t xml:space="preserve">resort to affray </w:t>
      </w:r>
      <w:r w:rsidR="00D1732E">
        <w:rPr>
          <w:lang w:val="en-US"/>
        </w:rPr>
        <w:t>was all due to the astonishingly rapid progress towards industrialization, which began in the latter half of the 18</w:t>
      </w:r>
      <w:r w:rsidR="00D1732E" w:rsidRPr="00D1732E">
        <w:rPr>
          <w:vertAlign w:val="superscript"/>
          <w:lang w:val="en-US"/>
        </w:rPr>
        <w:t>th</w:t>
      </w:r>
      <w:r w:rsidR="00D1732E">
        <w:rPr>
          <w:lang w:val="en-US"/>
        </w:rPr>
        <w:t xml:space="preserve"> century. This was led by new technological inventions and the economic dislocation caused by the subsequent movement of labour from the countryside to urban centres to support these new industries. This was not </w:t>
      </w:r>
      <w:r w:rsidR="008354D0">
        <w:rPr>
          <w:lang w:val="en-US"/>
        </w:rPr>
        <w:t>irrational protest, even if spontaneous, rather it was in response to customary rights being set aside such as with the impact of the Enclosure Acts and the rise of a new confident middle class; millowners and shopkeepers lowering wages or raising prices.</w:t>
      </w:r>
      <w:r w:rsidR="00B36F14">
        <w:rPr>
          <w:rStyle w:val="FootnoteReference"/>
          <w:lang w:val="en-US"/>
        </w:rPr>
        <w:footnoteReference w:id="3"/>
      </w:r>
      <w:r w:rsidR="008354D0">
        <w:rPr>
          <w:lang w:val="en-US"/>
        </w:rPr>
        <w:t xml:space="preserve"> </w:t>
      </w:r>
      <w:r w:rsidR="00B11585">
        <w:rPr>
          <w:lang w:val="en-US"/>
        </w:rPr>
        <w:t>Perceived threats to H</w:t>
      </w:r>
      <w:r w:rsidR="008354D0">
        <w:rPr>
          <w:lang w:val="en-US"/>
        </w:rPr>
        <w:t>abeas Corpus</w:t>
      </w:r>
      <w:r w:rsidR="00B11585">
        <w:rPr>
          <w:lang w:val="en-US"/>
        </w:rPr>
        <w:t>,</w:t>
      </w:r>
      <w:r w:rsidR="008354D0">
        <w:rPr>
          <w:lang w:val="en-US"/>
        </w:rPr>
        <w:t xml:space="preserve"> </w:t>
      </w:r>
      <w:r w:rsidR="00B11585">
        <w:rPr>
          <w:lang w:val="en-US"/>
        </w:rPr>
        <w:t xml:space="preserve">to a </w:t>
      </w:r>
      <w:r w:rsidR="008354D0">
        <w:rPr>
          <w:lang w:val="en-US"/>
        </w:rPr>
        <w:t xml:space="preserve">free born Englishmen’s </w:t>
      </w:r>
      <w:r w:rsidR="008354D0">
        <w:rPr>
          <w:lang w:val="en-US"/>
        </w:rPr>
        <w:lastRenderedPageBreak/>
        <w:t xml:space="preserve">right to resist oppression and </w:t>
      </w:r>
      <w:r w:rsidR="00B11585">
        <w:rPr>
          <w:lang w:val="en-US"/>
        </w:rPr>
        <w:t>to freedom from arbitrary rule (</w:t>
      </w:r>
      <w:r w:rsidR="00D815D3">
        <w:rPr>
          <w:lang w:val="en-US"/>
        </w:rPr>
        <w:t xml:space="preserve">a </w:t>
      </w:r>
      <w:r w:rsidR="00764B1F">
        <w:rPr>
          <w:lang w:val="en-US"/>
        </w:rPr>
        <w:t xml:space="preserve">response to the </w:t>
      </w:r>
      <w:r w:rsidR="00B11585">
        <w:rPr>
          <w:lang w:val="en-US"/>
        </w:rPr>
        <w:t xml:space="preserve">English civil war) all fed in to a defensive reaction to worsening social </w:t>
      </w:r>
      <w:r w:rsidR="003F3165">
        <w:rPr>
          <w:lang w:val="en-US"/>
        </w:rPr>
        <w:t xml:space="preserve">and working </w:t>
      </w:r>
      <w:r w:rsidR="00B11585">
        <w:rPr>
          <w:lang w:val="en-US"/>
        </w:rPr>
        <w:t xml:space="preserve">conditions. The Riot Act of 1715 </w:t>
      </w:r>
      <w:r w:rsidR="00232752">
        <w:rPr>
          <w:lang w:val="en-US"/>
        </w:rPr>
        <w:t>-</w:t>
      </w:r>
      <w:r w:rsidR="00B11585">
        <w:rPr>
          <w:lang w:val="en-US"/>
        </w:rPr>
        <w:t xml:space="preserve"> an Act to ‘prevent tumult and riotous assemblies and for the speedy and effectual punishment of rioters’</w:t>
      </w:r>
      <w:r w:rsidR="00201C38">
        <w:rPr>
          <w:lang w:val="en-US"/>
        </w:rPr>
        <w:t xml:space="preserve"> (published ironically just weeks before the first Jacobite rebellion)</w:t>
      </w:r>
      <w:r w:rsidR="00944997">
        <w:rPr>
          <w:lang w:val="en-US"/>
        </w:rPr>
        <w:t xml:space="preserve"> -</w:t>
      </w:r>
      <w:r w:rsidR="00201C38">
        <w:rPr>
          <w:lang w:val="en-US"/>
        </w:rPr>
        <w:t xml:space="preserve"> meant that now twelve or more people coming together and causing alarm constituted a riot. The magistrates could call on military force and order all those assembled to immediately disperse and peaceably depart. They had one hour in which to obey and failure to disperse was a felony</w:t>
      </w:r>
      <w:r w:rsidR="00944997">
        <w:rPr>
          <w:lang w:val="en-US"/>
        </w:rPr>
        <w:t>,</w:t>
      </w:r>
      <w:r w:rsidR="00201C38">
        <w:rPr>
          <w:lang w:val="en-US"/>
        </w:rPr>
        <w:t xml:space="preserve"> </w:t>
      </w:r>
      <w:r w:rsidR="000845E6">
        <w:rPr>
          <w:lang w:val="en-US"/>
        </w:rPr>
        <w:t xml:space="preserve">which </w:t>
      </w:r>
      <w:r w:rsidR="00201C38">
        <w:rPr>
          <w:lang w:val="en-US"/>
        </w:rPr>
        <w:t xml:space="preserve">could </w:t>
      </w:r>
      <w:r w:rsidR="000845E6">
        <w:rPr>
          <w:lang w:val="en-US"/>
        </w:rPr>
        <w:t>risk participants facing</w:t>
      </w:r>
      <w:r w:rsidR="00201C38">
        <w:rPr>
          <w:lang w:val="en-US"/>
        </w:rPr>
        <w:t xml:space="preserve"> death for what was seen as a treasonous capital crime. In</w:t>
      </w:r>
      <w:r w:rsidR="000845E6">
        <w:rPr>
          <w:lang w:val="en-US"/>
        </w:rPr>
        <w:t xml:space="preserve"> </w:t>
      </w:r>
      <w:r w:rsidR="00201C38">
        <w:rPr>
          <w:lang w:val="en-US"/>
        </w:rPr>
        <w:t>reality this aggravated the situation when riots broke out, raising the stakes and compounding the injustice</w:t>
      </w:r>
      <w:r w:rsidR="000845E6">
        <w:rPr>
          <w:lang w:val="en-US"/>
        </w:rPr>
        <w:t xml:space="preserve">. </w:t>
      </w:r>
      <w:r>
        <w:rPr>
          <w:lang w:val="en-US"/>
        </w:rPr>
        <w:t>However,</w:t>
      </w:r>
      <w:r w:rsidR="00201C38">
        <w:rPr>
          <w:lang w:val="en-US"/>
        </w:rPr>
        <w:t xml:space="preserve"> fear of the mob was very real amongst the Establishment and the French Revolution in 1789 only served to re</w:t>
      </w:r>
      <w:r w:rsidR="000845E6">
        <w:rPr>
          <w:lang w:val="en-US"/>
        </w:rPr>
        <w:t>-e</w:t>
      </w:r>
      <w:r w:rsidR="00201C38">
        <w:rPr>
          <w:lang w:val="en-US"/>
        </w:rPr>
        <w:t xml:space="preserve">nforce this </w:t>
      </w:r>
      <w:r w:rsidR="000845E6">
        <w:rPr>
          <w:lang w:val="en-US"/>
        </w:rPr>
        <w:t>perception.</w:t>
      </w:r>
      <w:r w:rsidR="00201C38">
        <w:rPr>
          <w:lang w:val="en-US"/>
        </w:rPr>
        <w:t xml:space="preserve"> </w:t>
      </w:r>
      <w:r w:rsidR="00944997">
        <w:rPr>
          <w:lang w:val="en-US"/>
        </w:rPr>
        <w:t xml:space="preserve">The governments of the day enacted many restrictive provisions to protect themselves, the privileges of the aristocracy and </w:t>
      </w:r>
      <w:r w:rsidR="006750F6">
        <w:rPr>
          <w:lang w:val="en-US"/>
        </w:rPr>
        <w:t xml:space="preserve">in particular </w:t>
      </w:r>
      <w:r w:rsidR="00944997">
        <w:rPr>
          <w:lang w:val="en-US"/>
        </w:rPr>
        <w:t>the burgeoning manufacturing trade underpinning the development of a growing empire</w:t>
      </w:r>
      <w:r w:rsidR="006750F6">
        <w:rPr>
          <w:lang w:val="en-US"/>
        </w:rPr>
        <w:t xml:space="preserve">; </w:t>
      </w:r>
      <w:r w:rsidR="00793B49">
        <w:rPr>
          <w:lang w:val="en-US"/>
        </w:rPr>
        <w:t xml:space="preserve">for </w:t>
      </w:r>
      <w:r>
        <w:rPr>
          <w:lang w:val="en-US"/>
        </w:rPr>
        <w:t>example,</w:t>
      </w:r>
      <w:r w:rsidR="00793B49">
        <w:rPr>
          <w:lang w:val="en-US"/>
        </w:rPr>
        <w:t xml:space="preserve"> </w:t>
      </w:r>
      <w:r w:rsidR="006750F6">
        <w:rPr>
          <w:lang w:val="en-US"/>
        </w:rPr>
        <w:t xml:space="preserve">the </w:t>
      </w:r>
      <w:r w:rsidR="00912B57">
        <w:rPr>
          <w:lang w:val="en-US"/>
        </w:rPr>
        <w:t>Protection</w:t>
      </w:r>
      <w:r w:rsidR="00F22492">
        <w:rPr>
          <w:lang w:val="en-US"/>
        </w:rPr>
        <w:t xml:space="preserve"> of Stocking Frames Act (1788) and the </w:t>
      </w:r>
      <w:r w:rsidR="006750F6">
        <w:rPr>
          <w:lang w:val="en-US"/>
        </w:rPr>
        <w:t>Destruction of Stocking Frames Act (1812)</w:t>
      </w:r>
      <w:r w:rsidR="00793B49">
        <w:rPr>
          <w:lang w:val="en-US"/>
        </w:rPr>
        <w:t xml:space="preserve"> and</w:t>
      </w:r>
      <w:r w:rsidR="006750F6">
        <w:rPr>
          <w:lang w:val="en-US"/>
        </w:rPr>
        <w:t xml:space="preserve"> the Combination </w:t>
      </w:r>
      <w:r w:rsidR="0032315C">
        <w:rPr>
          <w:lang w:val="en-US"/>
        </w:rPr>
        <w:t>Acts (1799 and 1800).</w:t>
      </w:r>
      <w:r w:rsidR="003F3165">
        <w:rPr>
          <w:rStyle w:val="FootnoteReference"/>
          <w:lang w:val="en-US"/>
        </w:rPr>
        <w:footnoteReference w:id="4"/>
      </w:r>
      <w:r w:rsidR="00201C38" w:rsidRPr="0081352E">
        <w:rPr>
          <w:color w:val="FF0000"/>
          <w:lang w:val="en-US"/>
        </w:rPr>
        <w:t xml:space="preserve">  </w:t>
      </w:r>
      <w:r w:rsidR="00B11585" w:rsidRPr="0081352E">
        <w:rPr>
          <w:color w:val="FF0000"/>
          <w:lang w:val="en-US"/>
        </w:rPr>
        <w:t xml:space="preserve">    </w:t>
      </w:r>
      <w:r w:rsidR="008354D0" w:rsidRPr="0081352E">
        <w:rPr>
          <w:color w:val="FF0000"/>
          <w:lang w:val="en-US"/>
        </w:rPr>
        <w:t xml:space="preserve"> </w:t>
      </w:r>
      <w:r w:rsidR="0078074B" w:rsidRPr="0081352E">
        <w:rPr>
          <w:color w:val="FF0000"/>
          <w:lang w:val="en-US"/>
        </w:rPr>
        <w:t xml:space="preserve"> </w:t>
      </w:r>
    </w:p>
    <w:p w14:paraId="15138AD2" w14:textId="524D4BC7" w:rsidR="00BE5B7C" w:rsidRDefault="00B76BFE" w:rsidP="00BE5B7C">
      <w:pPr>
        <w:rPr>
          <w:lang w:val="en-US"/>
        </w:rPr>
      </w:pPr>
      <w:r>
        <w:rPr>
          <w:lang w:val="en-US"/>
        </w:rPr>
        <w:t xml:space="preserve">Strikes and </w:t>
      </w:r>
      <w:r w:rsidR="00E2112E">
        <w:rPr>
          <w:lang w:val="en-US"/>
        </w:rPr>
        <w:t>subsequent</w:t>
      </w:r>
      <w:r>
        <w:rPr>
          <w:lang w:val="en-US"/>
        </w:rPr>
        <w:t xml:space="preserve"> rioting </w:t>
      </w:r>
      <w:r w:rsidR="007855EF">
        <w:rPr>
          <w:lang w:val="en-US"/>
        </w:rPr>
        <w:t>were commonplace by the turn of the 19</w:t>
      </w:r>
      <w:r w:rsidR="007855EF" w:rsidRPr="007855EF">
        <w:rPr>
          <w:vertAlign w:val="superscript"/>
          <w:lang w:val="en-US"/>
        </w:rPr>
        <w:t>th</w:t>
      </w:r>
      <w:r w:rsidR="007855EF">
        <w:rPr>
          <w:lang w:val="en-US"/>
        </w:rPr>
        <w:t xml:space="preserve"> century, </w:t>
      </w:r>
      <w:r w:rsidR="00E2112E">
        <w:rPr>
          <w:lang w:val="en-US"/>
        </w:rPr>
        <w:t>usually</w:t>
      </w:r>
      <w:r w:rsidR="007855EF">
        <w:rPr>
          <w:lang w:val="en-US"/>
        </w:rPr>
        <w:t xml:space="preserve"> small scale but occasionally </w:t>
      </w:r>
      <w:r w:rsidR="00E2112E">
        <w:rPr>
          <w:lang w:val="en-US"/>
        </w:rPr>
        <w:t>larger</w:t>
      </w:r>
      <w:r w:rsidR="00381C17">
        <w:rPr>
          <w:lang w:val="en-US"/>
        </w:rPr>
        <w:t xml:space="preserve"> and</w:t>
      </w:r>
      <w:r w:rsidR="00E2112E">
        <w:rPr>
          <w:lang w:val="en-US"/>
        </w:rPr>
        <w:t xml:space="preserve"> </w:t>
      </w:r>
      <w:r w:rsidR="007855EF">
        <w:rPr>
          <w:lang w:val="en-US"/>
        </w:rPr>
        <w:t xml:space="preserve">industrially based such as the Spinners strike of </w:t>
      </w:r>
      <w:r w:rsidR="00D75D2A">
        <w:rPr>
          <w:lang w:val="en-US"/>
        </w:rPr>
        <w:t>1818. Surprisingly orderly</w:t>
      </w:r>
      <w:r w:rsidR="000958AD">
        <w:rPr>
          <w:lang w:val="en-US"/>
        </w:rPr>
        <w:t xml:space="preserve"> to </w:t>
      </w:r>
      <w:r w:rsidR="00E2112E">
        <w:rPr>
          <w:lang w:val="en-US"/>
        </w:rPr>
        <w:t>begin</w:t>
      </w:r>
      <w:r w:rsidR="000958AD">
        <w:rPr>
          <w:lang w:val="en-US"/>
        </w:rPr>
        <w:t xml:space="preserve"> with </w:t>
      </w:r>
      <w:r w:rsidR="00EB77E7">
        <w:rPr>
          <w:lang w:val="en-US"/>
        </w:rPr>
        <w:t>this</w:t>
      </w:r>
      <w:r w:rsidR="000958AD">
        <w:rPr>
          <w:lang w:val="en-US"/>
        </w:rPr>
        <w:t xml:space="preserve"> led </w:t>
      </w:r>
      <w:r w:rsidR="00E2112E">
        <w:rPr>
          <w:lang w:val="en-US"/>
        </w:rPr>
        <w:t xml:space="preserve">on </w:t>
      </w:r>
      <w:r w:rsidR="000958AD">
        <w:rPr>
          <w:lang w:val="en-US"/>
        </w:rPr>
        <w:t>to arson attacks, threatening letters to mill owners</w:t>
      </w:r>
      <w:r w:rsidR="00E2112E">
        <w:rPr>
          <w:lang w:val="en-US"/>
        </w:rPr>
        <w:t xml:space="preserve"> and the targeting of individuals working </w:t>
      </w:r>
      <w:r w:rsidR="00383608">
        <w:rPr>
          <w:lang w:val="en-US"/>
        </w:rPr>
        <w:t xml:space="preserve">at factories such as managers. </w:t>
      </w:r>
      <w:r w:rsidR="00641D0A">
        <w:rPr>
          <w:lang w:val="en-US"/>
        </w:rPr>
        <w:t xml:space="preserve">The 1812 Manchester Luddites uprising </w:t>
      </w:r>
      <w:r w:rsidR="00DE5BF2">
        <w:rPr>
          <w:lang w:val="en-US"/>
        </w:rPr>
        <w:t xml:space="preserve">had </w:t>
      </w:r>
      <w:r w:rsidR="00641D0A">
        <w:rPr>
          <w:lang w:val="en-US"/>
        </w:rPr>
        <w:t xml:space="preserve">targeted </w:t>
      </w:r>
      <w:r w:rsidR="00DE5BF2">
        <w:rPr>
          <w:lang w:val="en-US"/>
        </w:rPr>
        <w:t xml:space="preserve">the </w:t>
      </w:r>
      <w:r w:rsidR="00641D0A">
        <w:rPr>
          <w:lang w:val="en-US"/>
        </w:rPr>
        <w:t xml:space="preserve">private houses </w:t>
      </w:r>
      <w:r w:rsidR="00E2798A">
        <w:rPr>
          <w:lang w:val="en-US"/>
        </w:rPr>
        <w:t>of local elites and employers. The military were called in to put down th</w:t>
      </w:r>
      <w:r w:rsidR="00DE5BF2">
        <w:rPr>
          <w:lang w:val="en-US"/>
        </w:rPr>
        <w:t>is</w:t>
      </w:r>
      <w:r w:rsidR="00E2798A">
        <w:rPr>
          <w:lang w:val="en-US"/>
        </w:rPr>
        <w:t xml:space="preserve"> insurrection</w:t>
      </w:r>
      <w:r w:rsidR="00DE5BF2">
        <w:rPr>
          <w:lang w:val="en-US"/>
        </w:rPr>
        <w:t xml:space="preserve"> too</w:t>
      </w:r>
      <w:r w:rsidR="00E2798A">
        <w:rPr>
          <w:lang w:val="en-US"/>
        </w:rPr>
        <w:t>.</w:t>
      </w:r>
      <w:r w:rsidR="00DE5BF2">
        <w:rPr>
          <w:lang w:val="en-US"/>
        </w:rPr>
        <w:t xml:space="preserve"> </w:t>
      </w:r>
      <w:r w:rsidR="00BE5B7C">
        <w:rPr>
          <w:lang w:val="en-US"/>
        </w:rPr>
        <w:t xml:space="preserve">The Luddite movement between 1811-1812 was a series of </w:t>
      </w:r>
      <w:proofErr w:type="gramStart"/>
      <w:r w:rsidR="00BE5B7C">
        <w:rPr>
          <w:lang w:val="en-US"/>
        </w:rPr>
        <w:t>protests against</w:t>
      </w:r>
      <w:proofErr w:type="gramEnd"/>
      <w:r w:rsidR="00BE5B7C">
        <w:rPr>
          <w:lang w:val="en-US"/>
        </w:rPr>
        <w:t xml:space="preserve"> depressed wages at a time of war. </w:t>
      </w:r>
      <w:r w:rsidR="00BD66FD">
        <w:rPr>
          <w:lang w:val="en-US"/>
        </w:rPr>
        <w:t xml:space="preserve">Luddism was not mindless machine breaking as often depicted but an attempt to hold back the industrial revolution and counter the near total control of local </w:t>
      </w:r>
      <w:r w:rsidR="00BD66FD">
        <w:rPr>
          <w:lang w:val="en-US"/>
        </w:rPr>
        <w:lastRenderedPageBreak/>
        <w:t xml:space="preserve">economies exercised by the new middle-class mill and factory owners. </w:t>
      </w:r>
      <w:r w:rsidR="00BE5B7C">
        <w:rPr>
          <w:lang w:val="en-US"/>
        </w:rPr>
        <w:t xml:space="preserve">This was a period of general economic turmoil that extended beyond the end of the Napoleonic Wars when raw material prices fell, coal production even declined for a time and the textile trades also suffered. In </w:t>
      </w:r>
      <w:r w:rsidR="00700237">
        <w:rPr>
          <w:lang w:val="en-US"/>
        </w:rPr>
        <w:t>addition,</w:t>
      </w:r>
      <w:r w:rsidR="00BE5B7C">
        <w:rPr>
          <w:lang w:val="en-US"/>
        </w:rPr>
        <w:t xml:space="preserve"> there was an agricultural depression exacerbated by the introduction of the Corn Laws and pressure on the poor relief system. </w:t>
      </w:r>
      <w:r w:rsidR="00DB5B91">
        <w:rPr>
          <w:lang w:val="en-US"/>
        </w:rPr>
        <w:t xml:space="preserve">Rural protests were equally </w:t>
      </w:r>
      <w:r w:rsidR="00A34BF9">
        <w:rPr>
          <w:lang w:val="en-US"/>
        </w:rPr>
        <w:t>driven by depressed wages and poor working conditions. William Cobbett conducted his famous rural rides to ascertain conditions for himself in order to raise the issues publicly and seek redress. The case of the Tolpuddle Martyrs shone a spotlight on the situation in the countryside.</w:t>
      </w:r>
      <w:r w:rsidR="00A34BF9">
        <w:rPr>
          <w:rStyle w:val="FootnoteReference"/>
          <w:lang w:val="en-US"/>
        </w:rPr>
        <w:footnoteReference w:id="5"/>
      </w:r>
      <w:r w:rsidR="00A34BF9">
        <w:rPr>
          <w:lang w:val="en-US"/>
        </w:rPr>
        <w:t xml:space="preserve"> </w:t>
      </w:r>
    </w:p>
    <w:p w14:paraId="240DD7CB" w14:textId="7A49F127" w:rsidR="00D07666" w:rsidRDefault="00BC61D7" w:rsidP="00D07666">
      <w:pPr>
        <w:spacing w:after="0"/>
        <w:rPr>
          <w:lang w:val="en-US"/>
        </w:rPr>
      </w:pPr>
      <w:r>
        <w:rPr>
          <w:lang w:val="en-US"/>
        </w:rPr>
        <w:t>In Stockport</w:t>
      </w:r>
      <w:r w:rsidR="004E746A">
        <w:rPr>
          <w:lang w:val="en-US"/>
        </w:rPr>
        <w:t xml:space="preserve"> and then in Manchester </w:t>
      </w:r>
      <w:r w:rsidR="003F49E8">
        <w:rPr>
          <w:lang w:val="en-US"/>
        </w:rPr>
        <w:t xml:space="preserve">in 1819 </w:t>
      </w:r>
      <w:r w:rsidR="004E746A">
        <w:rPr>
          <w:lang w:val="en-US"/>
        </w:rPr>
        <w:t>the protest</w:t>
      </w:r>
      <w:r w:rsidR="00482B5B">
        <w:rPr>
          <w:lang w:val="en-US"/>
        </w:rPr>
        <w:t>s</w:t>
      </w:r>
      <w:r w:rsidR="00DA3C36">
        <w:rPr>
          <w:lang w:val="en-US"/>
        </w:rPr>
        <w:t>,</w:t>
      </w:r>
      <w:r w:rsidR="00482B5B">
        <w:rPr>
          <w:lang w:val="en-US"/>
        </w:rPr>
        <w:t xml:space="preserve"> orderly and with women present</w:t>
      </w:r>
      <w:r w:rsidR="003F49E8">
        <w:rPr>
          <w:lang w:val="en-US"/>
        </w:rPr>
        <w:t>,</w:t>
      </w:r>
      <w:r w:rsidR="00482B5B">
        <w:rPr>
          <w:lang w:val="en-US"/>
        </w:rPr>
        <w:t xml:space="preserve"> </w:t>
      </w:r>
      <w:r w:rsidR="00B85850">
        <w:rPr>
          <w:lang w:val="en-US"/>
        </w:rPr>
        <w:t xml:space="preserve">grew to such a size that the Magistrates felt sufficiently threatened to call in the </w:t>
      </w:r>
      <w:r w:rsidR="00303355">
        <w:rPr>
          <w:lang w:val="en-US"/>
        </w:rPr>
        <w:t xml:space="preserve">militias. </w:t>
      </w:r>
      <w:r w:rsidR="00C96B10">
        <w:rPr>
          <w:lang w:val="en-US"/>
        </w:rPr>
        <w:t xml:space="preserve">The protesters </w:t>
      </w:r>
      <w:r w:rsidR="00BB3372">
        <w:rPr>
          <w:lang w:val="en-US"/>
        </w:rPr>
        <w:t xml:space="preserve">had </w:t>
      </w:r>
      <w:r w:rsidR="00C96B10">
        <w:rPr>
          <w:lang w:val="en-US"/>
        </w:rPr>
        <w:t>presented their meeting as peaceful family event</w:t>
      </w:r>
      <w:r w:rsidR="00B248E5">
        <w:rPr>
          <w:lang w:val="en-US"/>
        </w:rPr>
        <w:t xml:space="preserve">. The resulting carnage of Peterloo was then represented as an attack by bloodthirsty monsters. </w:t>
      </w:r>
      <w:r w:rsidR="00B165CD">
        <w:rPr>
          <w:lang w:val="en-US"/>
        </w:rPr>
        <w:t>Republican Richard Carlile described it as ‘the wanton and furious attack made on</w:t>
      </w:r>
      <w:r w:rsidR="001B6356">
        <w:rPr>
          <w:lang w:val="en-US"/>
        </w:rPr>
        <w:t>’</w:t>
      </w:r>
      <w:r w:rsidR="009641F5">
        <w:rPr>
          <w:lang w:val="en-US"/>
        </w:rPr>
        <w:t xml:space="preserve"> women </w:t>
      </w:r>
      <w:r w:rsidR="001B6356">
        <w:rPr>
          <w:lang w:val="en-US"/>
        </w:rPr>
        <w:t>‘</w:t>
      </w:r>
      <w:r w:rsidR="009641F5">
        <w:rPr>
          <w:lang w:val="en-US"/>
        </w:rPr>
        <w:t xml:space="preserve">by </w:t>
      </w:r>
      <w:r w:rsidR="001B6356">
        <w:rPr>
          <w:lang w:val="en-US"/>
        </w:rPr>
        <w:t xml:space="preserve">… </w:t>
      </w:r>
      <w:r w:rsidR="009641F5">
        <w:rPr>
          <w:lang w:val="en-US"/>
        </w:rPr>
        <w:t>brutal armed force</w:t>
      </w:r>
      <w:r w:rsidR="00936BA9">
        <w:rPr>
          <w:lang w:val="en-US"/>
        </w:rPr>
        <w:t>.</w:t>
      </w:r>
      <w:r w:rsidR="001B6356">
        <w:rPr>
          <w:lang w:val="en-US"/>
        </w:rPr>
        <w:t xml:space="preserve">’ </w:t>
      </w:r>
      <w:r>
        <w:rPr>
          <w:lang w:val="en-US"/>
        </w:rPr>
        <w:t xml:space="preserve"> </w:t>
      </w:r>
      <w:r w:rsidR="00936BA9">
        <w:rPr>
          <w:lang w:val="en-US"/>
        </w:rPr>
        <w:t>The poet Shelley was moved to write</w:t>
      </w:r>
      <w:r w:rsidR="00FA3ADA">
        <w:rPr>
          <w:lang w:val="en-US"/>
        </w:rPr>
        <w:t xml:space="preserve"> </w:t>
      </w:r>
      <w:r w:rsidR="00936BA9">
        <w:rPr>
          <w:lang w:val="en-US"/>
        </w:rPr>
        <w:t xml:space="preserve">his famous poem </w:t>
      </w:r>
      <w:r w:rsidR="00FA3ADA">
        <w:rPr>
          <w:lang w:val="en-US"/>
        </w:rPr>
        <w:t>The Masque of Anarchy</w:t>
      </w:r>
      <w:r w:rsidR="000A3C65">
        <w:rPr>
          <w:lang w:val="en-US"/>
        </w:rPr>
        <w:t xml:space="preserve"> in response to the massacre</w:t>
      </w:r>
      <w:r w:rsidR="00D07666">
        <w:rPr>
          <w:lang w:val="en-US"/>
        </w:rPr>
        <w:t>:</w:t>
      </w:r>
    </w:p>
    <w:p w14:paraId="30480EB4" w14:textId="77777777" w:rsidR="006A0B47" w:rsidRDefault="006A0B47" w:rsidP="00D07666">
      <w:pPr>
        <w:spacing w:after="0"/>
        <w:rPr>
          <w:lang w:val="en-US"/>
        </w:rPr>
      </w:pPr>
    </w:p>
    <w:p w14:paraId="0D54E90D" w14:textId="0C7EDE19" w:rsidR="000A3C65" w:rsidRPr="00C0069D" w:rsidRDefault="000A3C65" w:rsidP="00D07666">
      <w:pPr>
        <w:spacing w:after="0"/>
        <w:rPr>
          <w:i/>
          <w:iCs/>
          <w:lang w:val="en-US"/>
        </w:rPr>
      </w:pPr>
      <w:r w:rsidRPr="00C0069D">
        <w:rPr>
          <w:i/>
          <w:iCs/>
          <w:lang w:val="en-US"/>
        </w:rPr>
        <w:t>Rise like lions after slumber</w:t>
      </w:r>
    </w:p>
    <w:p w14:paraId="2983328A" w14:textId="4440FEE1" w:rsidR="000A3C65" w:rsidRPr="00C0069D" w:rsidRDefault="000A3C65" w:rsidP="00D07666">
      <w:pPr>
        <w:spacing w:after="0"/>
        <w:rPr>
          <w:i/>
          <w:iCs/>
          <w:lang w:val="en-US"/>
        </w:rPr>
      </w:pPr>
      <w:r w:rsidRPr="00C0069D">
        <w:rPr>
          <w:i/>
          <w:iCs/>
          <w:lang w:val="en-US"/>
        </w:rPr>
        <w:t>In unvanquishable number</w:t>
      </w:r>
      <w:r w:rsidR="00D07666" w:rsidRPr="00C0069D">
        <w:rPr>
          <w:i/>
          <w:iCs/>
          <w:lang w:val="en-US"/>
        </w:rPr>
        <w:t>;</w:t>
      </w:r>
    </w:p>
    <w:p w14:paraId="61E7E0E7" w14:textId="77777777" w:rsidR="00A16CD2" w:rsidRPr="00C0069D" w:rsidRDefault="000A3C65" w:rsidP="00D07666">
      <w:pPr>
        <w:spacing w:after="0"/>
        <w:rPr>
          <w:i/>
          <w:iCs/>
          <w:lang w:val="en-US"/>
        </w:rPr>
      </w:pPr>
      <w:r w:rsidRPr="00C0069D">
        <w:rPr>
          <w:i/>
          <w:iCs/>
          <w:lang w:val="en-US"/>
        </w:rPr>
        <w:t>Shake your chains</w:t>
      </w:r>
      <w:r w:rsidR="00A16CD2" w:rsidRPr="00C0069D">
        <w:rPr>
          <w:i/>
          <w:iCs/>
          <w:lang w:val="en-US"/>
        </w:rPr>
        <w:t xml:space="preserve"> to earth like dew</w:t>
      </w:r>
    </w:p>
    <w:p w14:paraId="3C8DBEC4" w14:textId="40F91E63" w:rsidR="00A16CD2" w:rsidRPr="00C0069D" w:rsidRDefault="00A16CD2" w:rsidP="00D07666">
      <w:pPr>
        <w:spacing w:after="0"/>
        <w:rPr>
          <w:i/>
          <w:iCs/>
          <w:lang w:val="en-US"/>
        </w:rPr>
      </w:pPr>
      <w:r w:rsidRPr="00C0069D">
        <w:rPr>
          <w:i/>
          <w:iCs/>
          <w:lang w:val="en-US"/>
        </w:rPr>
        <w:t>Which in sleep had fallen on you</w:t>
      </w:r>
      <w:r w:rsidR="00C0069D" w:rsidRPr="00C0069D">
        <w:rPr>
          <w:i/>
          <w:iCs/>
          <w:lang w:val="en-US"/>
        </w:rPr>
        <w:t xml:space="preserve"> -</w:t>
      </w:r>
    </w:p>
    <w:p w14:paraId="2D85BC09" w14:textId="300F9308" w:rsidR="00A16CD2" w:rsidRPr="00C0069D" w:rsidRDefault="00A16CD2" w:rsidP="00A16CD2">
      <w:pPr>
        <w:spacing w:after="0"/>
        <w:rPr>
          <w:i/>
          <w:iCs/>
          <w:lang w:val="en-US"/>
        </w:rPr>
      </w:pPr>
      <w:r w:rsidRPr="00C0069D">
        <w:rPr>
          <w:i/>
          <w:iCs/>
          <w:lang w:val="en-US"/>
        </w:rPr>
        <w:t>Ye are many, they are few</w:t>
      </w:r>
      <w:r w:rsidR="00C0069D" w:rsidRPr="00C0069D">
        <w:rPr>
          <w:i/>
          <w:iCs/>
          <w:lang w:val="en-US"/>
        </w:rPr>
        <w:t>.</w:t>
      </w:r>
    </w:p>
    <w:p w14:paraId="6857315A" w14:textId="69DF74B9" w:rsidR="000A3C65" w:rsidRPr="00405AFF" w:rsidRDefault="000A3C65" w:rsidP="00A16CD2">
      <w:pPr>
        <w:spacing w:after="0"/>
        <w:rPr>
          <w:rFonts w:cstheme="minorHAnsi"/>
        </w:rPr>
      </w:pPr>
      <w:r>
        <w:rPr>
          <w:lang w:val="en-US"/>
        </w:rPr>
        <w:t xml:space="preserve"> </w:t>
      </w:r>
    </w:p>
    <w:p w14:paraId="4ADCF614" w14:textId="58223806" w:rsidR="00DE5BF2" w:rsidRDefault="00962BE5" w:rsidP="00A16CD2">
      <w:pPr>
        <w:spacing w:after="0"/>
        <w:rPr>
          <w:lang w:val="en-US"/>
        </w:rPr>
      </w:pPr>
      <w:r>
        <w:rPr>
          <w:lang w:val="en-US"/>
        </w:rPr>
        <w:t xml:space="preserve">John Keats </w:t>
      </w:r>
      <w:r w:rsidR="00741B9A">
        <w:rPr>
          <w:lang w:val="en-US"/>
        </w:rPr>
        <w:t xml:space="preserve">it </w:t>
      </w:r>
      <w:r>
        <w:rPr>
          <w:lang w:val="en-US"/>
        </w:rPr>
        <w:t xml:space="preserve">is also </w:t>
      </w:r>
      <w:r w:rsidR="00741B9A">
        <w:rPr>
          <w:lang w:val="en-US"/>
        </w:rPr>
        <w:t>argued wrote his Ode to Autumn</w:t>
      </w:r>
      <w:r w:rsidR="00737E63">
        <w:rPr>
          <w:lang w:val="en-US"/>
        </w:rPr>
        <w:t xml:space="preserve"> </w:t>
      </w:r>
      <w:r w:rsidR="006A3959">
        <w:rPr>
          <w:lang w:val="en-US"/>
        </w:rPr>
        <w:t xml:space="preserve">the year after Peterloo </w:t>
      </w:r>
      <w:r w:rsidR="00737E63">
        <w:rPr>
          <w:lang w:val="en-US"/>
        </w:rPr>
        <w:t>(1820)</w:t>
      </w:r>
      <w:r w:rsidR="00741B9A">
        <w:rPr>
          <w:lang w:val="en-US"/>
        </w:rPr>
        <w:t xml:space="preserve"> not only as an elegy for the passing seasons but as </w:t>
      </w:r>
      <w:r w:rsidR="00F67A4F">
        <w:rPr>
          <w:lang w:val="en-US"/>
        </w:rPr>
        <w:t xml:space="preserve">an elegy for a changing era from </w:t>
      </w:r>
      <w:r w:rsidR="00737E63">
        <w:rPr>
          <w:lang w:val="en-US"/>
        </w:rPr>
        <w:t xml:space="preserve">one of </w:t>
      </w:r>
      <w:r w:rsidR="00F67A4F">
        <w:rPr>
          <w:lang w:val="en-US"/>
        </w:rPr>
        <w:t>rural</w:t>
      </w:r>
      <w:r w:rsidR="00737E63">
        <w:rPr>
          <w:lang w:val="en-US"/>
        </w:rPr>
        <w:t xml:space="preserve"> </w:t>
      </w:r>
      <w:r w:rsidR="00842BBD">
        <w:rPr>
          <w:lang w:val="en-US"/>
        </w:rPr>
        <w:t xml:space="preserve">life </w:t>
      </w:r>
      <w:r w:rsidR="00737E63">
        <w:rPr>
          <w:lang w:val="en-US"/>
        </w:rPr>
        <w:t xml:space="preserve">to one </w:t>
      </w:r>
      <w:r w:rsidR="00F67A4F">
        <w:rPr>
          <w:lang w:val="en-US"/>
        </w:rPr>
        <w:t>of rapid industrialization</w:t>
      </w:r>
      <w:r w:rsidR="00842BBD">
        <w:rPr>
          <w:lang w:val="en-US"/>
        </w:rPr>
        <w:t>. Coincidentally he died in Rom</w:t>
      </w:r>
      <w:r w:rsidR="00D07566">
        <w:rPr>
          <w:lang w:val="en-US"/>
        </w:rPr>
        <w:t>e</w:t>
      </w:r>
      <w:r w:rsidR="00842BBD">
        <w:rPr>
          <w:lang w:val="en-US"/>
        </w:rPr>
        <w:t xml:space="preserve"> in </w:t>
      </w:r>
      <w:r w:rsidR="00965178">
        <w:rPr>
          <w:lang w:val="en-US"/>
        </w:rPr>
        <w:t xml:space="preserve">February </w:t>
      </w:r>
      <w:r w:rsidR="00D07566">
        <w:rPr>
          <w:lang w:val="en-US"/>
        </w:rPr>
        <w:t xml:space="preserve">1821 </w:t>
      </w:r>
      <w:r w:rsidR="00842BBD">
        <w:rPr>
          <w:lang w:val="en-US"/>
        </w:rPr>
        <w:t>the same month</w:t>
      </w:r>
      <w:r w:rsidR="00D07566">
        <w:rPr>
          <w:lang w:val="en-US"/>
        </w:rPr>
        <w:t xml:space="preserve"> as Cinderloo.</w:t>
      </w:r>
      <w:r w:rsidR="00842BBD">
        <w:rPr>
          <w:lang w:val="en-US"/>
        </w:rPr>
        <w:t xml:space="preserve"> </w:t>
      </w:r>
      <w:r w:rsidR="00F67A4F">
        <w:rPr>
          <w:lang w:val="en-US"/>
        </w:rPr>
        <w:t xml:space="preserve">  </w:t>
      </w:r>
    </w:p>
    <w:p w14:paraId="3CD93DE1" w14:textId="77777777" w:rsidR="00D86C7C" w:rsidRDefault="00D86C7C" w:rsidP="00A16CD2">
      <w:pPr>
        <w:spacing w:after="0"/>
        <w:jc w:val="center"/>
        <w:rPr>
          <w:lang w:val="en-US"/>
        </w:rPr>
      </w:pPr>
    </w:p>
    <w:p w14:paraId="15F12A5B" w14:textId="1096089B" w:rsidR="00C915C1" w:rsidRDefault="00905B08">
      <w:pPr>
        <w:rPr>
          <w:lang w:val="en-US"/>
        </w:rPr>
      </w:pPr>
      <w:r>
        <w:rPr>
          <w:lang w:val="en-US"/>
        </w:rPr>
        <w:t xml:space="preserve">While economic and political considerations were the prime reasons for protests </w:t>
      </w:r>
      <w:proofErr w:type="gramStart"/>
      <w:r w:rsidR="007D1726">
        <w:rPr>
          <w:lang w:val="en-US"/>
        </w:rPr>
        <w:t>at this time</w:t>
      </w:r>
      <w:proofErr w:type="gramEnd"/>
      <w:r w:rsidR="007D1726">
        <w:rPr>
          <w:lang w:val="en-US"/>
        </w:rPr>
        <w:t xml:space="preserve">, </w:t>
      </w:r>
      <w:r>
        <w:rPr>
          <w:lang w:val="en-US"/>
        </w:rPr>
        <w:t>the military were not immune</w:t>
      </w:r>
      <w:r w:rsidR="00BB3372">
        <w:rPr>
          <w:lang w:val="en-US"/>
        </w:rPr>
        <w:t xml:space="preserve"> either</w:t>
      </w:r>
      <w:r w:rsidR="00D2157F">
        <w:rPr>
          <w:lang w:val="en-US"/>
        </w:rPr>
        <w:t>. Fighting wars against the US colonists, the French and the Spanish</w:t>
      </w:r>
      <w:r w:rsidR="00BF6F06">
        <w:rPr>
          <w:lang w:val="en-US"/>
        </w:rPr>
        <w:t xml:space="preserve"> meant Britain’s navy was of vital importance. Conditions in the fleets for seamen were </w:t>
      </w:r>
      <w:proofErr w:type="gramStart"/>
      <w:r w:rsidR="00BF6F06">
        <w:rPr>
          <w:lang w:val="en-US"/>
        </w:rPr>
        <w:t>fairly brutal</w:t>
      </w:r>
      <w:proofErr w:type="gramEnd"/>
      <w:r w:rsidR="00CA002B">
        <w:rPr>
          <w:lang w:val="en-US"/>
        </w:rPr>
        <w:t xml:space="preserve">. </w:t>
      </w:r>
      <w:r w:rsidR="00DD6477">
        <w:rPr>
          <w:lang w:val="en-US"/>
        </w:rPr>
        <w:t>In 1797</w:t>
      </w:r>
      <w:r w:rsidR="00453E2C">
        <w:rPr>
          <w:lang w:val="en-US"/>
        </w:rPr>
        <w:t xml:space="preserve"> the Spithead and Nore Mutinies took place</w:t>
      </w:r>
      <w:r w:rsidR="008070E3">
        <w:rPr>
          <w:lang w:val="en-US"/>
        </w:rPr>
        <w:t xml:space="preserve">. At Spithead in April </w:t>
      </w:r>
      <w:r w:rsidR="00A45062">
        <w:rPr>
          <w:lang w:val="en-US"/>
        </w:rPr>
        <w:t xml:space="preserve">there was, </w:t>
      </w:r>
      <w:r w:rsidR="005A098E">
        <w:rPr>
          <w:lang w:val="en-US"/>
        </w:rPr>
        <w:t>basically</w:t>
      </w:r>
      <w:r w:rsidR="00A45062">
        <w:rPr>
          <w:lang w:val="en-US"/>
        </w:rPr>
        <w:t>, a</w:t>
      </w:r>
      <w:r w:rsidR="005A098E">
        <w:rPr>
          <w:lang w:val="en-US"/>
        </w:rPr>
        <w:t xml:space="preserve"> strike for more pay and better conditions. However as naval personnel </w:t>
      </w:r>
      <w:r w:rsidR="00B673AF">
        <w:rPr>
          <w:lang w:val="en-US"/>
        </w:rPr>
        <w:t xml:space="preserve">were </w:t>
      </w:r>
      <w:r w:rsidR="005A098E">
        <w:rPr>
          <w:lang w:val="en-US"/>
        </w:rPr>
        <w:t xml:space="preserve">operating under wartime conditions </w:t>
      </w:r>
      <w:r w:rsidR="000C138D">
        <w:rPr>
          <w:lang w:val="en-US"/>
        </w:rPr>
        <w:t xml:space="preserve">this was revolutionary. Anxious to avoid disaffection </w:t>
      </w:r>
      <w:r w:rsidR="00546F66">
        <w:rPr>
          <w:lang w:val="en-US"/>
        </w:rPr>
        <w:t xml:space="preserve">spreading </w:t>
      </w:r>
      <w:r w:rsidR="000C138D">
        <w:rPr>
          <w:lang w:val="en-US"/>
        </w:rPr>
        <w:t xml:space="preserve">throughout the fleet </w:t>
      </w:r>
      <w:r w:rsidR="005354BD">
        <w:rPr>
          <w:lang w:val="en-US"/>
        </w:rPr>
        <w:t xml:space="preserve">the authorities did improve pay and conditions, removed </w:t>
      </w:r>
      <w:r w:rsidR="008070E3">
        <w:rPr>
          <w:lang w:val="en-US"/>
        </w:rPr>
        <w:t>bad officers and granted a Royal pardon to of</w:t>
      </w:r>
      <w:r w:rsidR="008B68FD">
        <w:rPr>
          <w:lang w:val="en-US"/>
        </w:rPr>
        <w:t>f</w:t>
      </w:r>
      <w:r w:rsidR="008070E3">
        <w:rPr>
          <w:lang w:val="en-US"/>
        </w:rPr>
        <w:t>enders</w:t>
      </w:r>
      <w:r w:rsidR="00453E2C">
        <w:rPr>
          <w:lang w:val="en-US"/>
        </w:rPr>
        <w:t>.</w:t>
      </w:r>
      <w:r w:rsidR="00BF6F06">
        <w:rPr>
          <w:lang w:val="en-US"/>
        </w:rPr>
        <w:t xml:space="preserve"> </w:t>
      </w:r>
      <w:r w:rsidR="00D2157F">
        <w:rPr>
          <w:lang w:val="en-US"/>
        </w:rPr>
        <w:t xml:space="preserve"> </w:t>
      </w:r>
      <w:r w:rsidR="00700237">
        <w:rPr>
          <w:lang w:val="en-US"/>
        </w:rPr>
        <w:t>However,</w:t>
      </w:r>
      <w:r w:rsidR="00E36BFB">
        <w:rPr>
          <w:lang w:val="en-US"/>
        </w:rPr>
        <w:t xml:space="preserve"> this emboldened others</w:t>
      </w:r>
      <w:r w:rsidR="00CB1C27">
        <w:rPr>
          <w:lang w:val="en-US"/>
        </w:rPr>
        <w:t>,</w:t>
      </w:r>
      <w:r w:rsidR="00E36BFB">
        <w:rPr>
          <w:lang w:val="en-US"/>
        </w:rPr>
        <w:t xml:space="preserve"> leading to the more serious Nore Mutiny in May</w:t>
      </w:r>
      <w:r w:rsidR="001C0DCB">
        <w:rPr>
          <w:lang w:val="en-US"/>
        </w:rPr>
        <w:t>,</w:t>
      </w:r>
      <w:r w:rsidR="00E36BFB">
        <w:rPr>
          <w:lang w:val="en-US"/>
        </w:rPr>
        <w:t xml:space="preserve"> which set up revolutionary committees on sev</w:t>
      </w:r>
      <w:r w:rsidR="001C0DCB">
        <w:rPr>
          <w:lang w:val="en-US"/>
        </w:rPr>
        <w:t>e</w:t>
      </w:r>
      <w:r w:rsidR="00E36BFB">
        <w:rPr>
          <w:lang w:val="en-US"/>
        </w:rPr>
        <w:t xml:space="preserve">ral </w:t>
      </w:r>
      <w:r w:rsidR="001C0DCB">
        <w:rPr>
          <w:lang w:val="en-US"/>
        </w:rPr>
        <w:t>vessels and declared a ‘Floating Republic’.</w:t>
      </w:r>
      <w:r w:rsidR="00375B72">
        <w:rPr>
          <w:lang w:val="en-US"/>
        </w:rPr>
        <w:t xml:space="preserve"> </w:t>
      </w:r>
      <w:r w:rsidR="009A30CA">
        <w:rPr>
          <w:lang w:val="en-US"/>
        </w:rPr>
        <w:t xml:space="preserve">A </w:t>
      </w:r>
      <w:r w:rsidR="00375B72">
        <w:rPr>
          <w:lang w:val="en-US"/>
        </w:rPr>
        <w:t>short</w:t>
      </w:r>
      <w:r w:rsidR="00AA3CF1">
        <w:rPr>
          <w:lang w:val="en-US"/>
        </w:rPr>
        <w:t>-</w:t>
      </w:r>
      <w:r w:rsidR="00375B72">
        <w:rPr>
          <w:lang w:val="en-US"/>
        </w:rPr>
        <w:t xml:space="preserve">lived </w:t>
      </w:r>
      <w:r w:rsidR="009A30CA">
        <w:rPr>
          <w:lang w:val="en-US"/>
        </w:rPr>
        <w:t>blockade of the Port of London followed but</w:t>
      </w:r>
      <w:r w:rsidR="00375B72">
        <w:rPr>
          <w:lang w:val="en-US"/>
        </w:rPr>
        <w:t xml:space="preserve"> the mutiny soon collapsed</w:t>
      </w:r>
      <w:r w:rsidR="009B7091">
        <w:rPr>
          <w:lang w:val="en-US"/>
        </w:rPr>
        <w:t xml:space="preserve"> with</w:t>
      </w:r>
      <w:r w:rsidR="004B1B8D">
        <w:rPr>
          <w:lang w:val="en-US"/>
        </w:rPr>
        <w:t xml:space="preserve"> </w:t>
      </w:r>
      <w:r w:rsidR="00A43E50">
        <w:rPr>
          <w:lang w:val="en-US"/>
        </w:rPr>
        <w:t>executions and imprisonment as well as transportation to Australia for some of the ringleaders</w:t>
      </w:r>
      <w:r w:rsidR="002A0297">
        <w:rPr>
          <w:lang w:val="en-US"/>
        </w:rPr>
        <w:t xml:space="preserve">. </w:t>
      </w:r>
    </w:p>
    <w:p w14:paraId="5C5BC991" w14:textId="68443C45" w:rsidR="0008622B" w:rsidRDefault="00432CD5" w:rsidP="006D2004">
      <w:pPr>
        <w:rPr>
          <w:lang w:val="en-US"/>
        </w:rPr>
      </w:pPr>
      <w:r>
        <w:rPr>
          <w:lang w:val="en-US"/>
        </w:rPr>
        <w:t>I</w:t>
      </w:r>
      <w:r w:rsidR="00083D3E">
        <w:rPr>
          <w:lang w:val="en-US"/>
        </w:rPr>
        <w:t>t is</w:t>
      </w:r>
      <w:r>
        <w:rPr>
          <w:lang w:val="en-US"/>
        </w:rPr>
        <w:t xml:space="preserve"> also</w:t>
      </w:r>
      <w:r w:rsidR="00083D3E">
        <w:rPr>
          <w:lang w:val="en-US"/>
        </w:rPr>
        <w:t xml:space="preserve"> interesting to record that r</w:t>
      </w:r>
      <w:r w:rsidR="006D2004">
        <w:rPr>
          <w:lang w:val="en-US"/>
        </w:rPr>
        <w:t xml:space="preserve">iots in this era were not </w:t>
      </w:r>
      <w:r w:rsidR="00083D3E">
        <w:rPr>
          <w:lang w:val="en-US"/>
        </w:rPr>
        <w:t xml:space="preserve">just </w:t>
      </w:r>
      <w:r w:rsidR="006D2004">
        <w:rPr>
          <w:lang w:val="en-US"/>
        </w:rPr>
        <w:t>confined to Britain or singularly involv</w:t>
      </w:r>
      <w:r w:rsidR="00083D3E">
        <w:rPr>
          <w:lang w:val="en-US"/>
        </w:rPr>
        <w:t>ed</w:t>
      </w:r>
      <w:r w:rsidR="006D2004">
        <w:rPr>
          <w:lang w:val="en-US"/>
        </w:rPr>
        <w:t xml:space="preserve"> industrial disputes. In 1849 a riot took place, bizarrely, between working class supporters of </w:t>
      </w:r>
      <w:r w:rsidR="006D2004">
        <w:rPr>
          <w:lang w:val="en-US"/>
        </w:rPr>
        <w:lastRenderedPageBreak/>
        <w:t>an American actor, Edwin Forest and his British upper</w:t>
      </w:r>
      <w:r w:rsidR="00047111">
        <w:rPr>
          <w:lang w:val="en-US"/>
        </w:rPr>
        <w:t>-</w:t>
      </w:r>
      <w:r w:rsidR="006D2004">
        <w:rPr>
          <w:lang w:val="en-US"/>
        </w:rPr>
        <w:t xml:space="preserve">class rival, William Macready, who was appearing in Macbeth at the Aster Palace Opera House in New York. The disturbance got out of hand and the state militia fired on the crowds and killed over 22 protesters fighting over who was the better exponent of Shakespearean drama. And </w:t>
      </w:r>
      <w:r w:rsidR="005906C6">
        <w:rPr>
          <w:lang w:val="en-US"/>
        </w:rPr>
        <w:t>of course,</w:t>
      </w:r>
      <w:r w:rsidR="006D2004">
        <w:rPr>
          <w:lang w:val="en-US"/>
        </w:rPr>
        <w:t xml:space="preserve"> talking of Shakespeare his experience of life in Tudor England was framed by riots and protests; the most serious being the uprising by the Earl of Essex in 1601. His plays reflect these febrile times:</w:t>
      </w:r>
      <w:r w:rsidR="006D2004" w:rsidRPr="0022115B">
        <w:rPr>
          <w:color w:val="FF0000"/>
          <w:lang w:val="en-US"/>
        </w:rPr>
        <w:t xml:space="preserve"> </w:t>
      </w:r>
      <w:r w:rsidR="006D2004" w:rsidRPr="001F437F">
        <w:rPr>
          <w:i/>
          <w:iCs/>
          <w:lang w:val="en-US"/>
        </w:rPr>
        <w:t>Henry IV</w:t>
      </w:r>
      <w:r w:rsidR="006D2004">
        <w:rPr>
          <w:lang w:val="en-US"/>
        </w:rPr>
        <w:t xml:space="preserve"> rails against Prince Hal for ‘his headstrong riot’, John of Gaunt lambasts </w:t>
      </w:r>
      <w:r w:rsidR="006D2004" w:rsidRPr="001F437F">
        <w:rPr>
          <w:i/>
          <w:iCs/>
          <w:lang w:val="en-US"/>
        </w:rPr>
        <w:t>Richard II</w:t>
      </w:r>
      <w:r w:rsidR="006D2004">
        <w:rPr>
          <w:lang w:val="en-US"/>
        </w:rPr>
        <w:t xml:space="preserve"> for wasting himself in a ‘rash fierce blaze of riot’, Goneril and Regan complain of </w:t>
      </w:r>
      <w:r w:rsidR="006D2004" w:rsidRPr="001F437F">
        <w:rPr>
          <w:i/>
          <w:iCs/>
          <w:lang w:val="en-US"/>
        </w:rPr>
        <w:t>Lear’s</w:t>
      </w:r>
      <w:r w:rsidR="006D2004">
        <w:rPr>
          <w:lang w:val="en-US"/>
        </w:rPr>
        <w:t xml:space="preserve"> ‘riotous retinue’, indeed </w:t>
      </w:r>
      <w:r w:rsidR="006D2004" w:rsidRPr="001F437F">
        <w:rPr>
          <w:i/>
          <w:iCs/>
          <w:lang w:val="en-US"/>
        </w:rPr>
        <w:t>Julius Caesar</w:t>
      </w:r>
      <w:r w:rsidR="006D2004">
        <w:rPr>
          <w:lang w:val="en-US"/>
        </w:rPr>
        <w:t xml:space="preserve">, </w:t>
      </w:r>
      <w:r w:rsidR="006D2004" w:rsidRPr="001F437F">
        <w:rPr>
          <w:i/>
          <w:iCs/>
          <w:lang w:val="en-US"/>
        </w:rPr>
        <w:t>Romeo and Juliet</w:t>
      </w:r>
      <w:r w:rsidR="006D2004">
        <w:rPr>
          <w:lang w:val="en-US"/>
        </w:rPr>
        <w:t xml:space="preserve"> and </w:t>
      </w:r>
      <w:r w:rsidR="006D2004" w:rsidRPr="001F437F">
        <w:rPr>
          <w:i/>
          <w:iCs/>
          <w:lang w:val="en-US"/>
        </w:rPr>
        <w:t>Coriolanus</w:t>
      </w:r>
      <w:r w:rsidR="006D2004">
        <w:rPr>
          <w:lang w:val="en-US"/>
        </w:rPr>
        <w:t xml:space="preserve"> all </w:t>
      </w:r>
      <w:proofErr w:type="gramStart"/>
      <w:r w:rsidR="006D2004">
        <w:rPr>
          <w:lang w:val="en-US"/>
        </w:rPr>
        <w:t>make reference</w:t>
      </w:r>
      <w:proofErr w:type="gramEnd"/>
      <w:r w:rsidR="006D2004">
        <w:rPr>
          <w:lang w:val="en-US"/>
        </w:rPr>
        <w:t xml:space="preserve"> to riot.  </w:t>
      </w:r>
      <w:r w:rsidR="005906C6">
        <w:rPr>
          <w:lang w:val="en-US"/>
        </w:rPr>
        <w:t>Indeed,</w:t>
      </w:r>
      <w:r w:rsidR="006D2004">
        <w:rPr>
          <w:lang w:val="en-US"/>
        </w:rPr>
        <w:t xml:space="preserve"> Shakespeare himself was once accused of riotous armed robbery. He and his theatre colleagues dismantled and </w:t>
      </w:r>
      <w:r w:rsidR="00D030FF">
        <w:rPr>
          <w:lang w:val="en-US"/>
        </w:rPr>
        <w:t xml:space="preserve">then </w:t>
      </w:r>
      <w:r w:rsidR="006D2004">
        <w:rPr>
          <w:lang w:val="en-US"/>
        </w:rPr>
        <w:t xml:space="preserve">stole their old theatre and rebuilt it as the Globe Theatre south of the Thames. Their former landlord Giles Allen had refused permission for the actors to continue to perform on his land. They were accused that they ‘did riotously assemble themselves… and in very riotous, outrageous and terrible manner’ attacked his servants who were defending the building before taking the timbers away in the middle of the night.  </w:t>
      </w:r>
    </w:p>
    <w:p w14:paraId="646DBCFF" w14:textId="092C12EA" w:rsidR="00B64BC8" w:rsidRDefault="002C1B3E" w:rsidP="00B64BC8">
      <w:pPr>
        <w:rPr>
          <w:lang w:val="en-US"/>
        </w:rPr>
      </w:pPr>
      <w:r>
        <w:rPr>
          <w:lang w:val="en-US"/>
        </w:rPr>
        <w:t>Pressure for p</w:t>
      </w:r>
      <w:r w:rsidR="00B64BC8">
        <w:rPr>
          <w:lang w:val="en-US"/>
        </w:rPr>
        <w:t xml:space="preserve">olitical </w:t>
      </w:r>
      <w:r>
        <w:rPr>
          <w:lang w:val="en-US"/>
        </w:rPr>
        <w:t xml:space="preserve">reform </w:t>
      </w:r>
      <w:r w:rsidR="00B64BC8">
        <w:rPr>
          <w:lang w:val="en-US"/>
        </w:rPr>
        <w:t xml:space="preserve">grew from </w:t>
      </w:r>
      <w:r>
        <w:rPr>
          <w:lang w:val="en-US"/>
        </w:rPr>
        <w:t xml:space="preserve">the end of the Napoleonic Wars, after Waterloo in </w:t>
      </w:r>
      <w:r w:rsidR="00B64BC8">
        <w:rPr>
          <w:lang w:val="en-US"/>
        </w:rPr>
        <w:t>1815, ultimately culminating in the Great reform Act of 1832</w:t>
      </w:r>
      <w:r>
        <w:rPr>
          <w:lang w:val="en-US"/>
        </w:rPr>
        <w:t>.</w:t>
      </w:r>
      <w:r w:rsidR="00B64BC8">
        <w:rPr>
          <w:lang w:val="en-US"/>
        </w:rPr>
        <w:t xml:space="preserve"> </w:t>
      </w:r>
      <w:r>
        <w:rPr>
          <w:lang w:val="en-US"/>
        </w:rPr>
        <w:t>B</w:t>
      </w:r>
      <w:r w:rsidR="00B64BC8">
        <w:rPr>
          <w:lang w:val="en-US"/>
        </w:rPr>
        <w:t>ut still the working population had little access to either power or secure employment rights. The Chartist movement’s People’s Charter in 1838 was signed by over 1.2 million people and the rejection of the Charter by Parliament resulted in a general strike in 1842.</w:t>
      </w:r>
      <w:r w:rsidR="00B64BC8" w:rsidRPr="00DC3964">
        <w:rPr>
          <w:lang w:val="en-US"/>
        </w:rPr>
        <w:t xml:space="preserve"> </w:t>
      </w:r>
      <w:r w:rsidR="00B64BC8">
        <w:rPr>
          <w:lang w:val="en-US"/>
        </w:rPr>
        <w:t xml:space="preserve">Another set of riots also took place in 1842 after the rejection of the second Chartist petition. This was also driven by resistance to the imposition of wage cuts by mill owners. Known as the Plug Riots, again mainly focused on the north of England, they were so called because strikers removed the plugs from the boilers that raised steam for the mills to operate.  Working conditions did eventually improve </w:t>
      </w:r>
      <w:r>
        <w:rPr>
          <w:lang w:val="en-US"/>
        </w:rPr>
        <w:t xml:space="preserve">however </w:t>
      </w:r>
      <w:r w:rsidR="00B64BC8">
        <w:rPr>
          <w:lang w:val="en-US"/>
        </w:rPr>
        <w:t>and large-scale economic protest movements declined as the Combination Acts were repealed in 1824 and the trade union movement developed. Specific trade related strikes now became the usual way to protest about wages and conditions</w:t>
      </w:r>
      <w:r w:rsidRPr="002C1B3E">
        <w:rPr>
          <w:lang w:val="en-US"/>
        </w:rPr>
        <w:t xml:space="preserve"> </w:t>
      </w:r>
      <w:r>
        <w:rPr>
          <w:lang w:val="en-US"/>
        </w:rPr>
        <w:t>in the second half of the 19</w:t>
      </w:r>
      <w:r w:rsidRPr="00C17367">
        <w:rPr>
          <w:vertAlign w:val="superscript"/>
          <w:lang w:val="en-US"/>
        </w:rPr>
        <w:t>th</w:t>
      </w:r>
      <w:r>
        <w:rPr>
          <w:lang w:val="en-US"/>
        </w:rPr>
        <w:t xml:space="preserve"> century,</w:t>
      </w:r>
      <w:r w:rsidR="00B64BC8">
        <w:rPr>
          <w:lang w:val="en-US"/>
        </w:rPr>
        <w:t xml:space="preserve"> </w:t>
      </w:r>
      <w:r>
        <w:rPr>
          <w:lang w:val="en-US"/>
        </w:rPr>
        <w:t>focused on</w:t>
      </w:r>
      <w:r w:rsidR="00B64BC8">
        <w:rPr>
          <w:lang w:val="en-US"/>
        </w:rPr>
        <w:t xml:space="preserve"> different industrial sectors. </w:t>
      </w:r>
    </w:p>
    <w:p w14:paraId="2A3478E6" w14:textId="5416B260" w:rsidR="006D2004" w:rsidRDefault="006D2004" w:rsidP="006D2004">
      <w:pPr>
        <w:rPr>
          <w:lang w:val="en-US"/>
        </w:rPr>
      </w:pPr>
      <w:r>
        <w:rPr>
          <w:lang w:val="en-US"/>
        </w:rPr>
        <w:t xml:space="preserve">From the Peasants Revolt in 1381 and the Midlands Rising of 1607 to the protests in support of John Wilkes in 1768 and the Gordon Riots of 1780, </w:t>
      </w:r>
      <w:r w:rsidR="00D50270">
        <w:rPr>
          <w:lang w:val="en-US"/>
        </w:rPr>
        <w:t xml:space="preserve">to </w:t>
      </w:r>
      <w:r w:rsidR="0008622B">
        <w:rPr>
          <w:lang w:val="en-US"/>
        </w:rPr>
        <w:t>the Lu</w:t>
      </w:r>
      <w:r w:rsidR="00D50270">
        <w:rPr>
          <w:lang w:val="en-US"/>
        </w:rPr>
        <w:t>d</w:t>
      </w:r>
      <w:r w:rsidR="0008622B">
        <w:rPr>
          <w:lang w:val="en-US"/>
        </w:rPr>
        <w:t>dites in 1812</w:t>
      </w:r>
      <w:r w:rsidR="002B4669">
        <w:rPr>
          <w:lang w:val="en-US"/>
        </w:rPr>
        <w:t>,</w:t>
      </w:r>
      <w:r w:rsidR="0008622B">
        <w:rPr>
          <w:lang w:val="en-US"/>
        </w:rPr>
        <w:t xml:space="preserve"> to Cinderloo in 1821</w:t>
      </w:r>
      <w:r w:rsidR="00D50270">
        <w:rPr>
          <w:lang w:val="en-US"/>
        </w:rPr>
        <w:t xml:space="preserve">, </w:t>
      </w:r>
      <w:r>
        <w:rPr>
          <w:lang w:val="en-US"/>
        </w:rPr>
        <w:t xml:space="preserve">protest and uproar were common features of life in </w:t>
      </w:r>
      <w:r w:rsidR="00D50270">
        <w:rPr>
          <w:lang w:val="en-US"/>
        </w:rPr>
        <w:t>18</w:t>
      </w:r>
      <w:r w:rsidR="00D50270" w:rsidRPr="00D50270">
        <w:rPr>
          <w:vertAlign w:val="superscript"/>
          <w:lang w:val="en-US"/>
        </w:rPr>
        <w:t>th</w:t>
      </w:r>
      <w:r w:rsidR="00D50270">
        <w:rPr>
          <w:lang w:val="en-US"/>
        </w:rPr>
        <w:t xml:space="preserve"> and 19</w:t>
      </w:r>
      <w:r w:rsidR="00D50270" w:rsidRPr="00D50270">
        <w:rPr>
          <w:vertAlign w:val="superscript"/>
          <w:lang w:val="en-US"/>
        </w:rPr>
        <w:t>th</w:t>
      </w:r>
      <w:r w:rsidR="00D50270">
        <w:rPr>
          <w:lang w:val="en-US"/>
        </w:rPr>
        <w:t xml:space="preserve"> century </w:t>
      </w:r>
      <w:r>
        <w:rPr>
          <w:lang w:val="en-US"/>
        </w:rPr>
        <w:t xml:space="preserve">England. </w:t>
      </w:r>
      <w:r w:rsidR="00B64BC8">
        <w:rPr>
          <w:lang w:val="en-US"/>
        </w:rPr>
        <w:t xml:space="preserve">Cinderloo </w:t>
      </w:r>
      <w:r w:rsidR="00DB5B91">
        <w:rPr>
          <w:lang w:val="en-US"/>
        </w:rPr>
        <w:t xml:space="preserve">therefore </w:t>
      </w:r>
      <w:r w:rsidR="00B64BC8">
        <w:rPr>
          <w:lang w:val="en-US"/>
        </w:rPr>
        <w:t>fits well into an honourable tradition.</w:t>
      </w:r>
    </w:p>
    <w:p w14:paraId="05C5F9AD" w14:textId="17080B70" w:rsidR="007E0B12" w:rsidRDefault="007E0B12" w:rsidP="006D2004">
      <w:pPr>
        <w:rPr>
          <w:lang w:val="en-US"/>
        </w:rPr>
      </w:pPr>
    </w:p>
    <w:p w14:paraId="2AAB73E6" w14:textId="7F3F7CA0" w:rsidR="007E0B12" w:rsidRPr="005C40E2" w:rsidRDefault="007E0B12" w:rsidP="005C40E2">
      <w:pPr>
        <w:jc w:val="right"/>
        <w:rPr>
          <w:sz w:val="24"/>
          <w:szCs w:val="24"/>
          <w:lang w:val="en-US"/>
        </w:rPr>
      </w:pPr>
      <w:r w:rsidRPr="005C40E2">
        <w:rPr>
          <w:sz w:val="24"/>
          <w:szCs w:val="24"/>
          <w:lang w:val="en-US"/>
        </w:rPr>
        <w:t>James Parker - May 2021</w:t>
      </w:r>
    </w:p>
    <w:p w14:paraId="50AD7A2A" w14:textId="77777777" w:rsidR="006D2004" w:rsidRDefault="006D2004">
      <w:pPr>
        <w:rPr>
          <w:lang w:val="en-US"/>
        </w:rPr>
      </w:pPr>
    </w:p>
    <w:p w14:paraId="028674E8" w14:textId="77777777" w:rsidR="005E1835" w:rsidRDefault="005E1835" w:rsidP="00FD63D1">
      <w:pPr>
        <w:jc w:val="center"/>
        <w:rPr>
          <w:rFonts w:cstheme="minorHAnsi"/>
          <w:b/>
          <w:bCs/>
          <w:i/>
          <w:iCs/>
          <w:sz w:val="28"/>
          <w:szCs w:val="28"/>
        </w:rPr>
      </w:pPr>
      <w:bookmarkStart w:id="0" w:name="_Hlk72230007"/>
    </w:p>
    <w:p w14:paraId="54D97589" w14:textId="77777777" w:rsidR="005E1835" w:rsidRDefault="005E1835" w:rsidP="00FD63D1">
      <w:pPr>
        <w:jc w:val="center"/>
        <w:rPr>
          <w:rFonts w:cstheme="minorHAnsi"/>
          <w:b/>
          <w:bCs/>
          <w:i/>
          <w:iCs/>
          <w:sz w:val="28"/>
          <w:szCs w:val="28"/>
        </w:rPr>
      </w:pPr>
    </w:p>
    <w:p w14:paraId="5FB70D1E" w14:textId="77777777" w:rsidR="005E1835" w:rsidRDefault="005E1835" w:rsidP="00FD63D1">
      <w:pPr>
        <w:jc w:val="center"/>
        <w:rPr>
          <w:rFonts w:cstheme="minorHAnsi"/>
          <w:b/>
          <w:bCs/>
          <w:i/>
          <w:iCs/>
          <w:sz w:val="28"/>
          <w:szCs w:val="28"/>
        </w:rPr>
      </w:pPr>
    </w:p>
    <w:p w14:paraId="057BA76F" w14:textId="77777777" w:rsidR="005E1835" w:rsidRDefault="005E1835" w:rsidP="00FD63D1">
      <w:pPr>
        <w:jc w:val="center"/>
        <w:rPr>
          <w:rFonts w:cstheme="minorHAnsi"/>
          <w:b/>
          <w:bCs/>
          <w:i/>
          <w:iCs/>
          <w:sz w:val="28"/>
          <w:szCs w:val="28"/>
        </w:rPr>
      </w:pPr>
    </w:p>
    <w:p w14:paraId="01E0BDFE" w14:textId="77777777" w:rsidR="005E1835" w:rsidRDefault="005E1835" w:rsidP="00FD63D1">
      <w:pPr>
        <w:jc w:val="center"/>
        <w:rPr>
          <w:rFonts w:cstheme="minorHAnsi"/>
          <w:b/>
          <w:bCs/>
          <w:i/>
          <w:iCs/>
          <w:sz w:val="28"/>
          <w:szCs w:val="28"/>
        </w:rPr>
      </w:pPr>
    </w:p>
    <w:p w14:paraId="6CE8DAAA" w14:textId="77777777" w:rsidR="005E1835" w:rsidRDefault="005E1835" w:rsidP="00FD63D1">
      <w:pPr>
        <w:jc w:val="center"/>
        <w:rPr>
          <w:rFonts w:cstheme="minorHAnsi"/>
          <w:b/>
          <w:bCs/>
          <w:i/>
          <w:iCs/>
          <w:sz w:val="28"/>
          <w:szCs w:val="28"/>
        </w:rPr>
      </w:pPr>
    </w:p>
    <w:p w14:paraId="3ED884DD" w14:textId="2B6653EA" w:rsidR="00FD63D1" w:rsidRDefault="00FD63D1" w:rsidP="00FD63D1">
      <w:pPr>
        <w:jc w:val="center"/>
        <w:rPr>
          <w:rFonts w:cstheme="minorHAnsi"/>
          <w:b/>
          <w:bCs/>
          <w:i/>
          <w:iCs/>
          <w:sz w:val="28"/>
          <w:szCs w:val="28"/>
        </w:rPr>
      </w:pPr>
      <w:r>
        <w:rPr>
          <w:rFonts w:cstheme="minorHAnsi"/>
          <w:b/>
          <w:bCs/>
          <w:i/>
          <w:iCs/>
          <w:sz w:val="28"/>
          <w:szCs w:val="28"/>
        </w:rPr>
        <w:lastRenderedPageBreak/>
        <w:t>Cinderloo in Context - a look at</w:t>
      </w:r>
    </w:p>
    <w:p w14:paraId="780CA447" w14:textId="77777777" w:rsidR="005E1835" w:rsidRDefault="005E1835" w:rsidP="005E1835">
      <w:pPr>
        <w:jc w:val="center"/>
        <w:rPr>
          <w:rFonts w:cstheme="minorHAnsi"/>
          <w:b/>
          <w:bCs/>
          <w:i/>
          <w:iCs/>
          <w:sz w:val="28"/>
          <w:szCs w:val="28"/>
        </w:rPr>
      </w:pPr>
      <w:r w:rsidRPr="002132E7">
        <w:rPr>
          <w:rFonts w:cstheme="minorHAnsi"/>
          <w:b/>
          <w:bCs/>
          <w:i/>
          <w:iCs/>
          <w:sz w:val="28"/>
          <w:szCs w:val="28"/>
        </w:rPr>
        <w:t>Protests, Riots, Strikes and Insurrection in Britain, 1750-1850</w:t>
      </w:r>
    </w:p>
    <w:p w14:paraId="77883748" w14:textId="77777777" w:rsidR="005E1835" w:rsidRDefault="005E1835" w:rsidP="005E1835">
      <w:pPr>
        <w:rPr>
          <w:i/>
          <w:iCs/>
          <w:sz w:val="28"/>
          <w:szCs w:val="28"/>
          <w:u w:val="single"/>
        </w:rPr>
      </w:pPr>
    </w:p>
    <w:p w14:paraId="18072E1C" w14:textId="3FBDC07D" w:rsidR="005E1835" w:rsidRDefault="005E1835" w:rsidP="005E1835">
      <w:pPr>
        <w:rPr>
          <w:i/>
          <w:iCs/>
          <w:sz w:val="28"/>
          <w:szCs w:val="28"/>
          <w:u w:val="single"/>
        </w:rPr>
      </w:pPr>
      <w:r w:rsidRPr="000D2F05">
        <w:rPr>
          <w:i/>
          <w:iCs/>
          <w:sz w:val="28"/>
          <w:szCs w:val="28"/>
          <w:u w:val="single"/>
        </w:rPr>
        <w:t>Appendix 1</w:t>
      </w:r>
    </w:p>
    <w:p w14:paraId="66809474" w14:textId="77777777" w:rsidR="005E1835" w:rsidRPr="005E1835" w:rsidRDefault="005E1835" w:rsidP="005E1835">
      <w:pPr>
        <w:rPr>
          <w:sz w:val="24"/>
          <w:szCs w:val="24"/>
          <w:u w:val="single"/>
        </w:rPr>
      </w:pPr>
      <w:r w:rsidRPr="005E1835">
        <w:rPr>
          <w:sz w:val="24"/>
          <w:szCs w:val="24"/>
          <w:u w:val="single"/>
        </w:rPr>
        <w:t>Chronology of an era of unrest</w:t>
      </w:r>
    </w:p>
    <w:p w14:paraId="6DCC0D64" w14:textId="77777777" w:rsidR="005E1835" w:rsidRDefault="005E1835" w:rsidP="005E1835">
      <w:r w:rsidRPr="007728A0">
        <w:t>1715</w:t>
      </w:r>
      <w:r>
        <w:t xml:space="preserve">   Riots in England leading to the Riot Act</w:t>
      </w:r>
    </w:p>
    <w:p w14:paraId="482A9AB5" w14:textId="77777777" w:rsidR="005E1835" w:rsidRDefault="005E1835" w:rsidP="005E1835">
      <w:r>
        <w:t>1737   The Footmen’s Riot, London</w:t>
      </w:r>
    </w:p>
    <w:p w14:paraId="257DE274" w14:textId="77777777" w:rsidR="005E1835" w:rsidRDefault="005E1835" w:rsidP="005E1835">
      <w:r>
        <w:t>1757   Militia riots</w:t>
      </w:r>
    </w:p>
    <w:p w14:paraId="696547AB" w14:textId="77777777" w:rsidR="005E1835" w:rsidRDefault="005E1835" w:rsidP="005E1835">
      <w:r>
        <w:t>1766   Food riots in England</w:t>
      </w:r>
    </w:p>
    <w:p w14:paraId="6D7B488E" w14:textId="77777777" w:rsidR="005E1835" w:rsidRDefault="005E1835" w:rsidP="005E1835">
      <w:r>
        <w:t>1768   Massacre St George’s Field (Wilkes and Liberty)</w:t>
      </w:r>
    </w:p>
    <w:p w14:paraId="2D9B5CD5" w14:textId="77777777" w:rsidR="005E1835" w:rsidRDefault="005E1835" w:rsidP="005E1835">
      <w:r>
        <w:t>1769   Spitalfields riot</w:t>
      </w:r>
    </w:p>
    <w:p w14:paraId="3C452AED" w14:textId="77777777" w:rsidR="005E1835" w:rsidRDefault="005E1835" w:rsidP="005E1835">
      <w:r>
        <w:t>1776   Nottingham Cheese riots</w:t>
      </w:r>
    </w:p>
    <w:p w14:paraId="448C8DE1" w14:textId="77777777" w:rsidR="005E1835" w:rsidRDefault="005E1835" w:rsidP="005E1835">
      <w:r>
        <w:t>1780   The Gordon riots</w:t>
      </w:r>
    </w:p>
    <w:p w14:paraId="5F2BCB06" w14:textId="77777777" w:rsidR="005E1835" w:rsidRDefault="005E1835" w:rsidP="005E1835">
      <w:r>
        <w:t>1793   Bristol bridge riot</w:t>
      </w:r>
    </w:p>
    <w:p w14:paraId="2E18A0AA" w14:textId="77777777" w:rsidR="005E1835" w:rsidRDefault="005E1835" w:rsidP="005E1835">
      <w:r>
        <w:t>1816   Spa Fields riots</w:t>
      </w:r>
    </w:p>
    <w:p w14:paraId="01D85A6D" w14:textId="77777777" w:rsidR="005E1835" w:rsidRDefault="005E1835" w:rsidP="005E1835">
      <w:r>
        <w:t>1819   Peterloo Massacre</w:t>
      </w:r>
    </w:p>
    <w:p w14:paraId="6411B1B5" w14:textId="77777777" w:rsidR="005E1835" w:rsidRDefault="005E1835" w:rsidP="005E1835">
      <w:r>
        <w:t>1821   Battle of Cinderloo</w:t>
      </w:r>
    </w:p>
    <w:p w14:paraId="15DB49BF" w14:textId="77777777" w:rsidR="005E1835" w:rsidRDefault="005E1835" w:rsidP="005E1835">
      <w:r>
        <w:t>1830   Swing riots</w:t>
      </w:r>
    </w:p>
    <w:p w14:paraId="18A8D877" w14:textId="77777777" w:rsidR="005E1835" w:rsidRDefault="005E1835" w:rsidP="005E1835">
      <w:r>
        <w:t>1831   Bristol Queen’s Square riots</w:t>
      </w:r>
    </w:p>
    <w:p w14:paraId="208509ED" w14:textId="77777777" w:rsidR="005E1835" w:rsidRDefault="005E1835" w:rsidP="005E1835">
      <w:r>
        <w:t>1838   Battle of Bossenden Wood</w:t>
      </w:r>
    </w:p>
    <w:p w14:paraId="2ADA8185" w14:textId="77777777" w:rsidR="005E1835" w:rsidRDefault="005E1835" w:rsidP="005E1835">
      <w:r>
        <w:t>1839   Newport Rising</w:t>
      </w:r>
    </w:p>
    <w:p w14:paraId="1BA79C8B" w14:textId="77777777" w:rsidR="005E1835" w:rsidRDefault="005E1835" w:rsidP="005E1835">
      <w:r>
        <w:t>1887   Bloody Sunday</w:t>
      </w:r>
    </w:p>
    <w:p w14:paraId="082D3014" w14:textId="77777777" w:rsidR="005E1835" w:rsidRDefault="005E1835" w:rsidP="005E1835">
      <w:r>
        <w:t>1936   Battle of Cable Street</w:t>
      </w:r>
    </w:p>
    <w:p w14:paraId="489A2FDB" w14:textId="77777777" w:rsidR="005E1835" w:rsidRDefault="005E1835" w:rsidP="005E1835">
      <w:r>
        <w:t xml:space="preserve">1958   Notting Hill </w:t>
      </w:r>
    </w:p>
    <w:p w14:paraId="5E2AAE10" w14:textId="77777777" w:rsidR="005E1835" w:rsidRDefault="005E1835" w:rsidP="005E1835">
      <w:r>
        <w:t>1981   Moss Side</w:t>
      </w:r>
    </w:p>
    <w:p w14:paraId="26647CEC" w14:textId="77777777" w:rsidR="005E1835" w:rsidRDefault="005E1835" w:rsidP="005E1835">
      <w:r>
        <w:t>1985   Brixton</w:t>
      </w:r>
    </w:p>
    <w:p w14:paraId="78192CCB" w14:textId="77777777" w:rsidR="005E1835" w:rsidRDefault="005E1835" w:rsidP="005E1835">
      <w:r>
        <w:t>1990   Poll Tax</w:t>
      </w:r>
    </w:p>
    <w:p w14:paraId="78D85763" w14:textId="77777777" w:rsidR="005E1835" w:rsidRDefault="005E1835" w:rsidP="005E1835">
      <w:r>
        <w:t>2011   Croydon</w:t>
      </w:r>
    </w:p>
    <w:p w14:paraId="1E9D63AF" w14:textId="77777777" w:rsidR="005E1835" w:rsidRDefault="005E1835" w:rsidP="005E1835">
      <w:r>
        <w:t>2020   Bristol/Colston</w:t>
      </w:r>
    </w:p>
    <w:p w14:paraId="1705E7A6" w14:textId="77777777" w:rsidR="005E1835" w:rsidRDefault="005E1835" w:rsidP="005E1835">
      <w:r>
        <w:t>2021   Manchester United/ Super League</w:t>
      </w:r>
    </w:p>
    <w:p w14:paraId="492D1A06" w14:textId="77777777" w:rsidR="005E1835" w:rsidRPr="000B35E6" w:rsidRDefault="005E1835" w:rsidP="005E1835">
      <w:pPr>
        <w:rPr>
          <w:rFonts w:cstheme="minorHAnsi"/>
          <w:i/>
          <w:iCs/>
          <w:sz w:val="28"/>
          <w:szCs w:val="28"/>
          <w:u w:val="single"/>
        </w:rPr>
      </w:pPr>
      <w:r w:rsidRPr="000B35E6">
        <w:rPr>
          <w:rFonts w:cstheme="minorHAnsi"/>
          <w:i/>
          <w:iCs/>
          <w:sz w:val="28"/>
          <w:szCs w:val="28"/>
          <w:u w:val="single"/>
        </w:rPr>
        <w:lastRenderedPageBreak/>
        <w:t xml:space="preserve">Appendix </w:t>
      </w:r>
      <w:r>
        <w:rPr>
          <w:rFonts w:cstheme="minorHAnsi"/>
          <w:i/>
          <w:iCs/>
          <w:sz w:val="28"/>
          <w:szCs w:val="28"/>
          <w:u w:val="single"/>
        </w:rPr>
        <w:t>2</w:t>
      </w:r>
    </w:p>
    <w:p w14:paraId="624C2C8C" w14:textId="77777777" w:rsidR="005E1835" w:rsidRPr="005E1835" w:rsidRDefault="005E1835" w:rsidP="005E1835">
      <w:pPr>
        <w:rPr>
          <w:sz w:val="24"/>
          <w:szCs w:val="24"/>
          <w:u w:val="single"/>
        </w:rPr>
      </w:pPr>
      <w:r w:rsidRPr="005E1835">
        <w:rPr>
          <w:sz w:val="24"/>
          <w:szCs w:val="24"/>
          <w:u w:val="single"/>
        </w:rPr>
        <w:t>Chronology of Strikes</w:t>
      </w:r>
    </w:p>
    <w:p w14:paraId="1F55E4EE" w14:textId="77777777" w:rsidR="005E1835" w:rsidRDefault="005E1835" w:rsidP="005E1835">
      <w:r>
        <w:t>1787   Glasgow Weavers Strike</w:t>
      </w:r>
    </w:p>
    <w:p w14:paraId="3D3C51C8" w14:textId="77777777" w:rsidR="005E1835" w:rsidRDefault="005E1835" w:rsidP="005E1835">
      <w:r>
        <w:t>1820   The Scottish Rising</w:t>
      </w:r>
    </w:p>
    <w:p w14:paraId="4E1A3EE5" w14:textId="77777777" w:rsidR="005E1835" w:rsidRDefault="005E1835" w:rsidP="005E1835">
      <w:r>
        <w:t>1821   Battle of Cinderloo</w:t>
      </w:r>
    </w:p>
    <w:p w14:paraId="5FEBBDD7" w14:textId="77777777" w:rsidR="005E1835" w:rsidRDefault="005E1835" w:rsidP="005E1835">
      <w:r>
        <w:t>1831   The Merthyr (Tydfil) Rising</w:t>
      </w:r>
    </w:p>
    <w:p w14:paraId="71DEDB76" w14:textId="77777777" w:rsidR="005E1835" w:rsidRDefault="005E1835" w:rsidP="005E1835">
      <w:r>
        <w:t>1888   The Matchgirls Strike</w:t>
      </w:r>
    </w:p>
    <w:p w14:paraId="0D962F76" w14:textId="77777777" w:rsidR="005E1835" w:rsidRDefault="005E1835" w:rsidP="005E1835">
      <w:r>
        <w:t>1898   The Welsh Coal Strike</w:t>
      </w:r>
    </w:p>
    <w:p w14:paraId="55A7836E" w14:textId="77777777" w:rsidR="005E1835" w:rsidRDefault="005E1835" w:rsidP="005E1835">
      <w:r>
        <w:t>1912   The National Coal Strike</w:t>
      </w:r>
    </w:p>
    <w:p w14:paraId="1669EA55" w14:textId="77777777" w:rsidR="005E1835" w:rsidRDefault="005E1835" w:rsidP="005E1835">
      <w:r>
        <w:t>1919   The Battle of George Square</w:t>
      </w:r>
    </w:p>
    <w:p w14:paraId="784F6A69" w14:textId="77777777" w:rsidR="005E1835" w:rsidRDefault="005E1835" w:rsidP="005E1835">
      <w:r>
        <w:t>1926   General Strike</w:t>
      </w:r>
    </w:p>
    <w:p w14:paraId="19B22C71" w14:textId="77777777" w:rsidR="005E1835" w:rsidRDefault="005E1835" w:rsidP="005E1835">
      <w:r>
        <w:t>1972   Miner’s Strike</w:t>
      </w:r>
    </w:p>
    <w:p w14:paraId="635FACE9" w14:textId="77777777" w:rsidR="005E1835" w:rsidRDefault="005E1835" w:rsidP="005E1835">
      <w:r>
        <w:t>1984   Battle of Orgreave</w:t>
      </w:r>
    </w:p>
    <w:p w14:paraId="687959E2" w14:textId="77777777" w:rsidR="005E1835" w:rsidRDefault="005E1835" w:rsidP="005E1835">
      <w:r>
        <w:t>1985   Miner’s Strike</w:t>
      </w:r>
    </w:p>
    <w:p w14:paraId="127A1AE1" w14:textId="77777777" w:rsidR="005E1835" w:rsidRDefault="005E1835" w:rsidP="005E1835">
      <w:r>
        <w:t>1995   Liverpool Dockers (-1998)</w:t>
      </w:r>
    </w:p>
    <w:p w14:paraId="7165F32A" w14:textId="77777777" w:rsidR="005E1835" w:rsidRPr="000B35E6" w:rsidRDefault="005E1835" w:rsidP="005E1835">
      <w:r>
        <w:t>2002   Firefighters</w:t>
      </w:r>
    </w:p>
    <w:p w14:paraId="6F2E92C2" w14:textId="77777777" w:rsidR="005E1835" w:rsidRDefault="005E1835" w:rsidP="005E1835"/>
    <w:p w14:paraId="58126D26" w14:textId="3FA7657A" w:rsidR="005E1835" w:rsidRDefault="005E1835" w:rsidP="005E1835">
      <w:pPr>
        <w:rPr>
          <w:i/>
          <w:iCs/>
          <w:sz w:val="28"/>
          <w:szCs w:val="28"/>
          <w:u w:val="single"/>
        </w:rPr>
      </w:pPr>
      <w:r w:rsidRPr="000D2F05">
        <w:rPr>
          <w:i/>
          <w:iCs/>
          <w:sz w:val="28"/>
          <w:szCs w:val="28"/>
          <w:u w:val="single"/>
        </w:rPr>
        <w:t xml:space="preserve">Appendix </w:t>
      </w:r>
      <w:r>
        <w:rPr>
          <w:i/>
          <w:iCs/>
          <w:sz w:val="28"/>
          <w:szCs w:val="28"/>
          <w:u w:val="single"/>
        </w:rPr>
        <w:t>3</w:t>
      </w:r>
    </w:p>
    <w:bookmarkEnd w:id="0"/>
    <w:p w14:paraId="7AB7DCEA" w14:textId="77777777" w:rsidR="00FD63D1" w:rsidRPr="005E1835" w:rsidRDefault="00FD63D1" w:rsidP="00FD63D1">
      <w:pPr>
        <w:rPr>
          <w:rFonts w:cstheme="minorHAnsi"/>
          <w:sz w:val="24"/>
          <w:szCs w:val="24"/>
          <w:u w:val="single"/>
        </w:rPr>
      </w:pPr>
      <w:r w:rsidRPr="005E1835">
        <w:rPr>
          <w:rFonts w:cstheme="minorHAnsi"/>
          <w:sz w:val="24"/>
          <w:szCs w:val="24"/>
          <w:u w:val="single"/>
        </w:rPr>
        <w:t>Select Bibliography</w:t>
      </w:r>
    </w:p>
    <w:p w14:paraId="7AA2FD0F" w14:textId="77777777" w:rsidR="00FD63D1" w:rsidRPr="005E1835" w:rsidRDefault="00FD63D1" w:rsidP="00FD63D1">
      <w:pPr>
        <w:rPr>
          <w:rFonts w:cstheme="minorHAnsi"/>
          <w:sz w:val="24"/>
          <w:szCs w:val="24"/>
          <w:u w:val="single"/>
        </w:rPr>
      </w:pPr>
      <w:r w:rsidRPr="005E1835">
        <w:rPr>
          <w:rFonts w:cstheme="minorHAnsi"/>
          <w:sz w:val="24"/>
          <w:szCs w:val="24"/>
          <w:u w:val="single"/>
        </w:rPr>
        <w:t>Books</w:t>
      </w:r>
    </w:p>
    <w:p w14:paraId="59D3129F" w14:textId="77777777" w:rsidR="00FD63D1" w:rsidRDefault="00FD63D1" w:rsidP="00FD63D1">
      <w:pPr>
        <w:rPr>
          <w:rFonts w:cstheme="minorHAnsi"/>
        </w:rPr>
      </w:pPr>
      <w:r>
        <w:rPr>
          <w:rFonts w:cstheme="minorHAnsi"/>
        </w:rPr>
        <w:t xml:space="preserve">Archer, John, E., </w:t>
      </w:r>
      <w:r w:rsidRPr="0071179C">
        <w:rPr>
          <w:rFonts w:cstheme="minorHAnsi"/>
          <w:i/>
          <w:iCs/>
        </w:rPr>
        <w:t>Social Unrest and Popular Protest in England 1780-1840</w:t>
      </w:r>
      <w:r>
        <w:rPr>
          <w:rFonts w:cstheme="minorHAnsi"/>
        </w:rPr>
        <w:t xml:space="preserve"> (Cambridge: Cambridge University Press, 2000)</w:t>
      </w:r>
    </w:p>
    <w:p w14:paraId="117E4671" w14:textId="77777777" w:rsidR="00FD63D1" w:rsidRDefault="00FD63D1" w:rsidP="00FD63D1">
      <w:pPr>
        <w:rPr>
          <w:rFonts w:cstheme="minorHAnsi"/>
        </w:rPr>
      </w:pPr>
      <w:r w:rsidRPr="003A3A2B">
        <w:rPr>
          <w:rFonts w:cstheme="minorHAnsi"/>
        </w:rPr>
        <w:t xml:space="preserve">Cobbett, William, </w:t>
      </w:r>
      <w:r w:rsidRPr="00E04642">
        <w:rPr>
          <w:rFonts w:cstheme="minorHAnsi"/>
          <w:i/>
          <w:iCs/>
        </w:rPr>
        <w:t>Rural Rides</w:t>
      </w:r>
      <w:r>
        <w:rPr>
          <w:rFonts w:cstheme="minorHAnsi"/>
        </w:rPr>
        <w:t xml:space="preserve"> (London: Penguin Classics, 2001)</w:t>
      </w:r>
    </w:p>
    <w:p w14:paraId="34610703" w14:textId="77777777" w:rsidR="00FD63D1" w:rsidRDefault="00FD63D1" w:rsidP="00FD63D1">
      <w:pPr>
        <w:rPr>
          <w:rFonts w:cstheme="minorHAnsi"/>
        </w:rPr>
      </w:pPr>
      <w:r>
        <w:rPr>
          <w:rFonts w:cstheme="minorHAnsi"/>
        </w:rPr>
        <w:t xml:space="preserve">Griffin, Carl, J., </w:t>
      </w:r>
      <w:r w:rsidRPr="006B1959">
        <w:rPr>
          <w:rFonts w:cstheme="minorHAnsi"/>
          <w:i/>
          <w:iCs/>
        </w:rPr>
        <w:t>Protest, politics and work in rural England, 1700-1850</w:t>
      </w:r>
      <w:r>
        <w:rPr>
          <w:rFonts w:cstheme="minorHAnsi"/>
        </w:rPr>
        <w:t xml:space="preserve"> (Basingstoke: Palgrave Macmillan, 2014)</w:t>
      </w:r>
    </w:p>
    <w:p w14:paraId="0956CD25" w14:textId="77777777" w:rsidR="00FD63D1" w:rsidRPr="003A3A2B" w:rsidRDefault="00FD63D1" w:rsidP="00FD63D1">
      <w:pPr>
        <w:rPr>
          <w:rFonts w:cstheme="minorHAnsi"/>
        </w:rPr>
      </w:pPr>
      <w:r>
        <w:rPr>
          <w:rFonts w:cstheme="minorHAnsi"/>
        </w:rPr>
        <w:t xml:space="preserve">Hilton, Boyd, </w:t>
      </w:r>
      <w:r w:rsidRPr="00EA4F43">
        <w:rPr>
          <w:rFonts w:cstheme="minorHAnsi"/>
          <w:i/>
          <w:iCs/>
        </w:rPr>
        <w:t xml:space="preserve">A Mad, Bad and Dangerous </w:t>
      </w:r>
      <w:proofErr w:type="gramStart"/>
      <w:r w:rsidRPr="00EA4F43">
        <w:rPr>
          <w:rFonts w:cstheme="minorHAnsi"/>
          <w:i/>
          <w:iCs/>
        </w:rPr>
        <w:t>People?:</w:t>
      </w:r>
      <w:proofErr w:type="gramEnd"/>
      <w:r w:rsidRPr="00EA4F43">
        <w:rPr>
          <w:rFonts w:cstheme="minorHAnsi"/>
          <w:i/>
          <w:iCs/>
        </w:rPr>
        <w:t xml:space="preserve"> England 1783-1846</w:t>
      </w:r>
      <w:r>
        <w:rPr>
          <w:rFonts w:cstheme="minorHAnsi"/>
        </w:rPr>
        <w:t xml:space="preserve"> (Oxford: Oxford University Press, 2008)</w:t>
      </w:r>
    </w:p>
    <w:p w14:paraId="6208A9C1" w14:textId="77777777" w:rsidR="00FD63D1" w:rsidRPr="008440FE" w:rsidRDefault="00FD63D1" w:rsidP="00FD63D1">
      <w:pPr>
        <w:pStyle w:val="FootnoteText"/>
        <w:rPr>
          <w:rFonts w:cstheme="minorHAnsi"/>
          <w:sz w:val="22"/>
          <w:szCs w:val="22"/>
          <w:lang w:val="en-US"/>
        </w:rPr>
      </w:pPr>
      <w:r w:rsidRPr="008440FE">
        <w:rPr>
          <w:rFonts w:cstheme="minorHAnsi"/>
          <w:sz w:val="22"/>
          <w:szCs w:val="22"/>
          <w:lang w:val="en-US"/>
        </w:rPr>
        <w:t xml:space="preserve">Hobsbawm, Eric, </w:t>
      </w:r>
      <w:r w:rsidRPr="008440FE">
        <w:rPr>
          <w:rFonts w:cstheme="minorHAnsi"/>
          <w:i/>
          <w:iCs/>
          <w:sz w:val="22"/>
          <w:szCs w:val="22"/>
          <w:lang w:val="en-US"/>
        </w:rPr>
        <w:t>The Age of Revolution: Europe 1789-1848</w:t>
      </w:r>
      <w:r w:rsidRPr="008440FE">
        <w:rPr>
          <w:rFonts w:cstheme="minorHAnsi"/>
          <w:sz w:val="22"/>
          <w:szCs w:val="22"/>
          <w:lang w:val="en-US"/>
        </w:rPr>
        <w:t xml:space="preserve"> (London: Abacus, 1997).</w:t>
      </w:r>
    </w:p>
    <w:p w14:paraId="01653C7D" w14:textId="77777777" w:rsidR="00FD63D1" w:rsidRPr="008440FE" w:rsidRDefault="00FD63D1" w:rsidP="00FD63D1">
      <w:pPr>
        <w:pStyle w:val="FootnoteText"/>
        <w:rPr>
          <w:rFonts w:cstheme="minorHAnsi"/>
          <w:sz w:val="22"/>
          <w:szCs w:val="22"/>
          <w:lang w:val="en-US"/>
        </w:rPr>
      </w:pPr>
    </w:p>
    <w:p w14:paraId="23CE460D" w14:textId="77777777" w:rsidR="00FD63D1" w:rsidRDefault="00FD63D1" w:rsidP="00FD63D1">
      <w:pPr>
        <w:pStyle w:val="FootnoteText"/>
        <w:rPr>
          <w:rFonts w:cstheme="minorHAnsi"/>
          <w:sz w:val="22"/>
          <w:szCs w:val="22"/>
          <w:lang w:val="en-US"/>
        </w:rPr>
      </w:pPr>
      <w:r w:rsidRPr="008440FE">
        <w:rPr>
          <w:rFonts w:cstheme="minorHAnsi"/>
          <w:sz w:val="22"/>
          <w:szCs w:val="22"/>
          <w:lang w:val="en-US"/>
        </w:rPr>
        <w:t xml:space="preserve">Horspool, David, </w:t>
      </w:r>
      <w:r w:rsidRPr="008440FE">
        <w:rPr>
          <w:rFonts w:cstheme="minorHAnsi"/>
          <w:i/>
          <w:iCs/>
          <w:sz w:val="22"/>
          <w:szCs w:val="22"/>
          <w:lang w:val="en-US"/>
        </w:rPr>
        <w:t>The English Rebel: One Thousand Years of Troublemaking, from the Normans to the Nineties</w:t>
      </w:r>
      <w:r w:rsidRPr="008440FE">
        <w:rPr>
          <w:rFonts w:cstheme="minorHAnsi"/>
          <w:sz w:val="22"/>
          <w:szCs w:val="22"/>
          <w:lang w:val="en-US"/>
        </w:rPr>
        <w:t xml:space="preserve"> (London: Viking, 2009).</w:t>
      </w:r>
    </w:p>
    <w:p w14:paraId="3B6234DE" w14:textId="77777777" w:rsidR="00FD63D1" w:rsidRDefault="00FD63D1" w:rsidP="00FD63D1">
      <w:pPr>
        <w:pStyle w:val="FootnoteText"/>
        <w:rPr>
          <w:rFonts w:cstheme="minorHAnsi"/>
          <w:sz w:val="22"/>
          <w:szCs w:val="22"/>
          <w:lang w:val="en-US"/>
        </w:rPr>
      </w:pPr>
    </w:p>
    <w:p w14:paraId="41930D51" w14:textId="77777777" w:rsidR="00FD63D1" w:rsidRPr="008440FE" w:rsidRDefault="00FD63D1" w:rsidP="00FD63D1">
      <w:pPr>
        <w:pStyle w:val="FootnoteText"/>
        <w:rPr>
          <w:rFonts w:cstheme="minorHAnsi"/>
          <w:sz w:val="22"/>
          <w:szCs w:val="22"/>
          <w:lang w:val="en-US"/>
        </w:rPr>
      </w:pPr>
      <w:r>
        <w:rPr>
          <w:rFonts w:cstheme="minorHAnsi"/>
          <w:sz w:val="22"/>
          <w:szCs w:val="22"/>
          <w:lang w:val="en-US"/>
        </w:rPr>
        <w:t xml:space="preserve">King, Peter, </w:t>
      </w:r>
      <w:r w:rsidRPr="00094FEA">
        <w:rPr>
          <w:rFonts w:cstheme="minorHAnsi"/>
          <w:i/>
          <w:iCs/>
          <w:sz w:val="22"/>
          <w:szCs w:val="22"/>
          <w:lang w:val="en-US"/>
        </w:rPr>
        <w:t>Crime, justice, and discretion in England, 1740-1820</w:t>
      </w:r>
      <w:r>
        <w:rPr>
          <w:rFonts w:cstheme="minorHAnsi"/>
          <w:sz w:val="22"/>
          <w:szCs w:val="22"/>
          <w:lang w:val="en-US"/>
        </w:rPr>
        <w:t xml:space="preserve"> (Oxford: Oxford University Press, 2003)</w:t>
      </w:r>
    </w:p>
    <w:p w14:paraId="4172A45B" w14:textId="77777777" w:rsidR="00FD63D1" w:rsidRDefault="00FD63D1" w:rsidP="00FD63D1">
      <w:pPr>
        <w:pStyle w:val="FootnoteText"/>
        <w:rPr>
          <w:rFonts w:cstheme="minorHAnsi"/>
          <w:sz w:val="22"/>
          <w:szCs w:val="22"/>
          <w:lang w:val="en-US"/>
        </w:rPr>
      </w:pPr>
    </w:p>
    <w:p w14:paraId="66181F48" w14:textId="77777777" w:rsidR="00FD63D1" w:rsidRDefault="00FD63D1" w:rsidP="00FD63D1">
      <w:pPr>
        <w:pStyle w:val="FootnoteText"/>
        <w:rPr>
          <w:rFonts w:cstheme="minorHAnsi"/>
          <w:sz w:val="22"/>
          <w:szCs w:val="22"/>
          <w:lang w:val="en-US"/>
        </w:rPr>
      </w:pPr>
      <w:r>
        <w:rPr>
          <w:rFonts w:cstheme="minorHAnsi"/>
          <w:sz w:val="22"/>
          <w:szCs w:val="22"/>
          <w:lang w:val="en-US"/>
        </w:rPr>
        <w:t xml:space="preserve">Kennedy, Catriona, </w:t>
      </w:r>
      <w:r w:rsidRPr="00DF3D43">
        <w:rPr>
          <w:rFonts w:cstheme="minorHAnsi"/>
          <w:i/>
          <w:iCs/>
          <w:sz w:val="22"/>
          <w:szCs w:val="22"/>
          <w:lang w:val="en-US"/>
        </w:rPr>
        <w:t xml:space="preserve">Narratives of the Revolutionary and Napoleonic wars: military and civilian experience in Britain and Ireland </w:t>
      </w:r>
      <w:r>
        <w:rPr>
          <w:rFonts w:cstheme="minorHAnsi"/>
          <w:sz w:val="22"/>
          <w:szCs w:val="22"/>
          <w:lang w:val="en-US"/>
        </w:rPr>
        <w:t>(Basingstoke: Palgrave Macmillan, 2013)</w:t>
      </w:r>
    </w:p>
    <w:p w14:paraId="46750065" w14:textId="77777777" w:rsidR="00FD63D1" w:rsidRDefault="00FD63D1" w:rsidP="00FD63D1">
      <w:pPr>
        <w:pStyle w:val="FootnoteText"/>
        <w:rPr>
          <w:rFonts w:cstheme="minorHAnsi"/>
          <w:sz w:val="22"/>
          <w:szCs w:val="22"/>
          <w:lang w:val="en-US"/>
        </w:rPr>
      </w:pPr>
    </w:p>
    <w:p w14:paraId="119D0A78" w14:textId="77777777" w:rsidR="00FD63D1" w:rsidRDefault="00FD63D1" w:rsidP="00FD63D1">
      <w:pPr>
        <w:pStyle w:val="FootnoteText"/>
        <w:rPr>
          <w:rFonts w:cstheme="minorHAnsi"/>
          <w:sz w:val="22"/>
          <w:szCs w:val="22"/>
          <w:lang w:val="en-US"/>
        </w:rPr>
      </w:pPr>
      <w:r>
        <w:rPr>
          <w:rFonts w:cstheme="minorHAnsi"/>
          <w:sz w:val="22"/>
          <w:szCs w:val="22"/>
          <w:lang w:val="en-US"/>
        </w:rPr>
        <w:t xml:space="preserve">Knight, R.J.B., </w:t>
      </w:r>
      <w:r w:rsidRPr="001839DD">
        <w:rPr>
          <w:rFonts w:cstheme="minorHAnsi"/>
          <w:i/>
          <w:iCs/>
          <w:sz w:val="22"/>
          <w:szCs w:val="22"/>
          <w:lang w:val="en-US"/>
        </w:rPr>
        <w:t>Britain against Napoleon: the organization of victory, 1793-1815</w:t>
      </w:r>
      <w:r>
        <w:rPr>
          <w:rFonts w:cstheme="minorHAnsi"/>
          <w:sz w:val="22"/>
          <w:szCs w:val="22"/>
          <w:lang w:val="en-US"/>
        </w:rPr>
        <w:t xml:space="preserve"> (London: Penguin Books, 2014)</w:t>
      </w:r>
    </w:p>
    <w:p w14:paraId="50A76706" w14:textId="77777777" w:rsidR="00FD63D1" w:rsidRPr="008440FE" w:rsidRDefault="00FD63D1" w:rsidP="00FD63D1">
      <w:pPr>
        <w:pStyle w:val="FootnoteText"/>
        <w:rPr>
          <w:rFonts w:cstheme="minorHAnsi"/>
          <w:sz w:val="22"/>
          <w:szCs w:val="22"/>
          <w:lang w:val="en-US"/>
        </w:rPr>
      </w:pPr>
      <w:r>
        <w:rPr>
          <w:rFonts w:cstheme="minorHAnsi"/>
          <w:sz w:val="22"/>
          <w:szCs w:val="22"/>
          <w:lang w:val="en-US"/>
        </w:rPr>
        <w:t xml:space="preserve"> </w:t>
      </w:r>
    </w:p>
    <w:p w14:paraId="41282B52" w14:textId="77777777" w:rsidR="00FD63D1" w:rsidRPr="008440FE" w:rsidRDefault="00FD63D1" w:rsidP="00FD63D1">
      <w:pPr>
        <w:rPr>
          <w:rFonts w:cstheme="minorHAnsi"/>
        </w:rPr>
      </w:pPr>
      <w:r w:rsidRPr="008440FE">
        <w:rPr>
          <w:rFonts w:cstheme="minorHAnsi"/>
        </w:rPr>
        <w:t xml:space="preserve">Lynch, Kevin, B., ‘A Citizen and Not a Soldier: The British Volunteer Movement and the War against Napoleon’ in </w:t>
      </w:r>
      <w:r w:rsidRPr="008440FE">
        <w:rPr>
          <w:rFonts w:cstheme="minorHAnsi"/>
          <w:i/>
          <w:iCs/>
        </w:rPr>
        <w:t xml:space="preserve">Soldiers, Citizens and Civilians: Experiences and Perceptions of the Revolutionary and Napoleonic Wars, 1790-1820, </w:t>
      </w:r>
      <w:r w:rsidRPr="008440FE">
        <w:rPr>
          <w:rFonts w:cstheme="minorHAnsi"/>
        </w:rPr>
        <w:t>ed. by Alan Forrest, Karen Hagemann and Jane Rendall, (Basingstoke: Palgrave Macmillan, 2009), pp. 205-221.</w:t>
      </w:r>
    </w:p>
    <w:p w14:paraId="3D12AFF9" w14:textId="77777777" w:rsidR="00FD63D1" w:rsidRPr="008440FE" w:rsidRDefault="00FD63D1" w:rsidP="00FD63D1">
      <w:pPr>
        <w:rPr>
          <w:rFonts w:cstheme="minorHAnsi"/>
        </w:rPr>
      </w:pPr>
      <w:r w:rsidRPr="008440FE">
        <w:rPr>
          <w:rFonts w:cstheme="minorHAnsi"/>
        </w:rPr>
        <w:t xml:space="preserve">McCrum, Robert, </w:t>
      </w:r>
      <w:r w:rsidRPr="008440FE">
        <w:rPr>
          <w:rFonts w:cstheme="minorHAnsi"/>
          <w:i/>
          <w:iCs/>
        </w:rPr>
        <w:t xml:space="preserve">Shakespearean </w:t>
      </w:r>
      <w:r w:rsidRPr="008440FE">
        <w:rPr>
          <w:rFonts w:cstheme="minorHAnsi"/>
        </w:rPr>
        <w:t>(London: Picador, 2020).</w:t>
      </w:r>
    </w:p>
    <w:p w14:paraId="10F5AC5E" w14:textId="77777777" w:rsidR="00FD63D1" w:rsidRDefault="00FD63D1" w:rsidP="00FD63D1">
      <w:pPr>
        <w:pStyle w:val="FootnoteText"/>
        <w:rPr>
          <w:rFonts w:cstheme="minorHAnsi"/>
          <w:sz w:val="22"/>
          <w:szCs w:val="22"/>
          <w:lang w:val="en-US"/>
        </w:rPr>
      </w:pPr>
      <w:r w:rsidRPr="008440FE">
        <w:rPr>
          <w:rFonts w:cstheme="minorHAnsi"/>
          <w:sz w:val="22"/>
          <w:szCs w:val="22"/>
          <w:lang w:val="en-US"/>
        </w:rPr>
        <w:t xml:space="preserve">Randall, Adrian, </w:t>
      </w:r>
      <w:r w:rsidRPr="008440FE">
        <w:rPr>
          <w:rFonts w:cstheme="minorHAnsi"/>
          <w:i/>
          <w:iCs/>
          <w:sz w:val="22"/>
          <w:szCs w:val="22"/>
          <w:lang w:val="en-US"/>
        </w:rPr>
        <w:t>Riotous Assembly: Popular Protest in Hanoverian England</w:t>
      </w:r>
      <w:r w:rsidRPr="008440FE">
        <w:rPr>
          <w:rFonts w:cstheme="minorHAnsi"/>
          <w:sz w:val="22"/>
          <w:szCs w:val="22"/>
          <w:lang w:val="en-US"/>
        </w:rPr>
        <w:t xml:space="preserve"> (Oxford: Oxford University Press, 2007).</w:t>
      </w:r>
    </w:p>
    <w:p w14:paraId="3BE23B82" w14:textId="77777777" w:rsidR="00FD63D1" w:rsidRDefault="00FD63D1" w:rsidP="00FD63D1">
      <w:pPr>
        <w:pStyle w:val="FootnoteText"/>
        <w:rPr>
          <w:rFonts w:cstheme="minorHAnsi"/>
        </w:rPr>
      </w:pPr>
    </w:p>
    <w:p w14:paraId="7111CE41" w14:textId="77777777" w:rsidR="00FD63D1" w:rsidRDefault="00FD63D1" w:rsidP="00FD63D1">
      <w:pPr>
        <w:rPr>
          <w:rFonts w:cstheme="minorHAnsi"/>
        </w:rPr>
      </w:pPr>
      <w:r>
        <w:rPr>
          <w:rFonts w:cstheme="minorHAnsi"/>
        </w:rPr>
        <w:t xml:space="preserve">Royle, Edward, </w:t>
      </w:r>
      <w:r w:rsidRPr="00D16F24">
        <w:rPr>
          <w:rFonts w:cstheme="minorHAnsi"/>
          <w:i/>
          <w:iCs/>
        </w:rPr>
        <w:t xml:space="preserve">Revolutionary </w:t>
      </w:r>
      <w:proofErr w:type="gramStart"/>
      <w:r w:rsidRPr="00D16F24">
        <w:rPr>
          <w:rFonts w:cstheme="minorHAnsi"/>
          <w:i/>
          <w:iCs/>
        </w:rPr>
        <w:t>Britannia?:</w:t>
      </w:r>
      <w:proofErr w:type="gramEnd"/>
      <w:r w:rsidRPr="00D16F24">
        <w:rPr>
          <w:rFonts w:cstheme="minorHAnsi"/>
          <w:i/>
          <w:iCs/>
        </w:rPr>
        <w:t xml:space="preserve"> reflections on the threat of revolution in Britain, 1789-1848</w:t>
      </w:r>
      <w:r>
        <w:rPr>
          <w:rFonts w:cstheme="minorHAnsi"/>
        </w:rPr>
        <w:t xml:space="preserve"> (Manchester: Manchester University Press, 2000)</w:t>
      </w:r>
    </w:p>
    <w:p w14:paraId="53228042" w14:textId="77777777" w:rsidR="00FD63D1" w:rsidRPr="008440FE" w:rsidRDefault="00FD63D1" w:rsidP="00FD63D1">
      <w:pPr>
        <w:rPr>
          <w:rFonts w:cstheme="minorHAnsi"/>
        </w:rPr>
      </w:pPr>
      <w:r>
        <w:rPr>
          <w:rFonts w:cstheme="minorHAnsi"/>
        </w:rPr>
        <w:t xml:space="preserve">Rule, John, </w:t>
      </w:r>
      <w:r w:rsidRPr="00A113A9">
        <w:rPr>
          <w:rFonts w:cstheme="minorHAnsi"/>
          <w:i/>
          <w:iCs/>
        </w:rPr>
        <w:t>The Labouring Classes in Early Industrial England, 1750-1850</w:t>
      </w:r>
      <w:r>
        <w:rPr>
          <w:rFonts w:cstheme="minorHAnsi"/>
        </w:rPr>
        <w:t xml:space="preserve"> (Abingdon: Routledge, 1986)</w:t>
      </w:r>
    </w:p>
    <w:p w14:paraId="6D9F4C80" w14:textId="77777777" w:rsidR="00FD63D1" w:rsidRDefault="00FD63D1" w:rsidP="00FD63D1">
      <w:pPr>
        <w:rPr>
          <w:rFonts w:cstheme="minorHAnsi"/>
        </w:rPr>
      </w:pPr>
      <w:r w:rsidRPr="008440FE">
        <w:rPr>
          <w:rFonts w:cstheme="minorHAnsi"/>
        </w:rPr>
        <w:t xml:space="preserve">Slack, Paul, ed., </w:t>
      </w:r>
      <w:r w:rsidRPr="008440FE">
        <w:rPr>
          <w:rFonts w:cstheme="minorHAnsi"/>
          <w:i/>
          <w:iCs/>
        </w:rPr>
        <w:t>Rebellion, popular protest and the social order in early modern England</w:t>
      </w:r>
      <w:r w:rsidRPr="008440FE">
        <w:rPr>
          <w:rFonts w:cstheme="minorHAnsi"/>
        </w:rPr>
        <w:t xml:space="preserve"> (Cambridge: Cambridge University Press: 2008)</w:t>
      </w:r>
    </w:p>
    <w:p w14:paraId="1346B341" w14:textId="77777777" w:rsidR="00FD63D1" w:rsidRDefault="00FD63D1" w:rsidP="00FD63D1">
      <w:pPr>
        <w:rPr>
          <w:rFonts w:cstheme="minorHAnsi"/>
        </w:rPr>
      </w:pPr>
      <w:r>
        <w:rPr>
          <w:rFonts w:cstheme="minorHAnsi"/>
        </w:rPr>
        <w:t xml:space="preserve">Thomis, Malcolm, Ian, </w:t>
      </w:r>
      <w:r w:rsidRPr="003066D0">
        <w:rPr>
          <w:rFonts w:cstheme="minorHAnsi"/>
          <w:i/>
          <w:iCs/>
        </w:rPr>
        <w:t>The town labourer and the Industrial Revolution</w:t>
      </w:r>
      <w:r>
        <w:rPr>
          <w:rFonts w:cstheme="minorHAnsi"/>
        </w:rPr>
        <w:t xml:space="preserve"> (London: BT Batsford, 1974)</w:t>
      </w:r>
    </w:p>
    <w:p w14:paraId="1A5775B2" w14:textId="77777777" w:rsidR="00FD63D1" w:rsidRPr="008440FE" w:rsidRDefault="00FD63D1" w:rsidP="00FD63D1">
      <w:pPr>
        <w:rPr>
          <w:rFonts w:cstheme="minorHAnsi"/>
        </w:rPr>
      </w:pPr>
      <w:r>
        <w:rPr>
          <w:rFonts w:cstheme="minorHAnsi"/>
        </w:rPr>
        <w:t xml:space="preserve">Wright, D., G., </w:t>
      </w:r>
      <w:r w:rsidRPr="001D7748">
        <w:rPr>
          <w:rFonts w:cstheme="minorHAnsi"/>
          <w:i/>
          <w:iCs/>
        </w:rPr>
        <w:t xml:space="preserve">Popular Radicalism: The </w:t>
      </w:r>
      <w:proofErr w:type="gramStart"/>
      <w:r w:rsidRPr="001D7748">
        <w:rPr>
          <w:rFonts w:cstheme="minorHAnsi"/>
          <w:i/>
          <w:iCs/>
        </w:rPr>
        <w:t>Working Class</w:t>
      </w:r>
      <w:proofErr w:type="gramEnd"/>
      <w:r w:rsidRPr="001D7748">
        <w:rPr>
          <w:rFonts w:cstheme="minorHAnsi"/>
          <w:i/>
          <w:iCs/>
        </w:rPr>
        <w:t xml:space="preserve"> Experience 1780-1880</w:t>
      </w:r>
      <w:r>
        <w:rPr>
          <w:rFonts w:cstheme="minorHAnsi"/>
        </w:rPr>
        <w:t xml:space="preserve"> (Abingdon: Routledge, 1988)</w:t>
      </w:r>
    </w:p>
    <w:p w14:paraId="284AE02B" w14:textId="77777777" w:rsidR="00FD63D1" w:rsidRPr="005E1835" w:rsidRDefault="00FD63D1" w:rsidP="00FD63D1">
      <w:pPr>
        <w:rPr>
          <w:rFonts w:cstheme="minorHAnsi"/>
          <w:sz w:val="24"/>
          <w:szCs w:val="24"/>
          <w:u w:val="single"/>
        </w:rPr>
      </w:pPr>
      <w:r w:rsidRPr="005E1835">
        <w:rPr>
          <w:rFonts w:cstheme="minorHAnsi"/>
          <w:sz w:val="24"/>
          <w:szCs w:val="24"/>
          <w:u w:val="single"/>
        </w:rPr>
        <w:t>E Book</w:t>
      </w:r>
    </w:p>
    <w:p w14:paraId="5B86956E" w14:textId="77777777" w:rsidR="00FD63D1" w:rsidRPr="008440FE" w:rsidRDefault="00FD63D1" w:rsidP="00FD63D1">
      <w:pPr>
        <w:rPr>
          <w:rFonts w:cstheme="minorHAnsi"/>
        </w:rPr>
      </w:pPr>
      <w:r w:rsidRPr="008440FE">
        <w:rPr>
          <w:rFonts w:cstheme="minorHAnsi"/>
          <w:color w:val="333333"/>
          <w:shd w:val="clear" w:color="auto" w:fill="FFFFFF"/>
        </w:rPr>
        <w:t xml:space="preserve">Biscontini, T.V. ed. </w:t>
      </w:r>
      <w:r w:rsidRPr="008440FE">
        <w:rPr>
          <w:rFonts w:cstheme="minorHAnsi"/>
          <w:i/>
          <w:iCs/>
          <w:color w:val="333333"/>
          <w:shd w:val="clear" w:color="auto" w:fill="FFFFFF"/>
        </w:rPr>
        <w:t>U.X.L</w:t>
      </w:r>
      <w:r w:rsidRPr="008440FE">
        <w:rPr>
          <w:rFonts w:cstheme="minorHAnsi"/>
          <w:color w:val="333333"/>
          <w:shd w:val="clear" w:color="auto" w:fill="FFFFFF"/>
        </w:rPr>
        <w:t xml:space="preserve"> </w:t>
      </w:r>
      <w:r w:rsidRPr="008440FE">
        <w:rPr>
          <w:rFonts w:cstheme="minorHAnsi"/>
          <w:i/>
          <w:iCs/>
          <w:color w:val="333333"/>
          <w:bdr w:val="none" w:sz="0" w:space="0" w:color="auto" w:frame="1"/>
          <w:shd w:val="clear" w:color="auto" w:fill="FFFFFF"/>
        </w:rPr>
        <w:t>Protests, Riots, and Rebellions</w:t>
      </w:r>
      <w:r w:rsidRPr="008440FE">
        <w:rPr>
          <w:rFonts w:cstheme="minorHAnsi"/>
          <w:color w:val="333333"/>
          <w:shd w:val="clear" w:color="auto" w:fill="FFFFFF"/>
        </w:rPr>
        <w:t>: </w:t>
      </w:r>
      <w:r w:rsidRPr="008440FE">
        <w:rPr>
          <w:rFonts w:cstheme="minorHAnsi"/>
          <w:i/>
          <w:iCs/>
          <w:color w:val="333333"/>
          <w:bdr w:val="none" w:sz="0" w:space="0" w:color="auto" w:frame="1"/>
          <w:shd w:val="clear" w:color="auto" w:fill="FFFFFF"/>
        </w:rPr>
        <w:t>Civil Unrest in the Modern World</w:t>
      </w:r>
      <w:r w:rsidRPr="008440FE">
        <w:rPr>
          <w:rFonts w:cstheme="minorHAnsi"/>
          <w:color w:val="333333"/>
          <w:shd w:val="clear" w:color="auto" w:fill="FFFFFF"/>
        </w:rPr>
        <w:t>, vol. 1, (2018) available: </w:t>
      </w:r>
      <w:hyperlink r:id="rId10" w:history="1">
        <w:r w:rsidRPr="008440FE">
          <w:rPr>
            <w:rStyle w:val="Hyperlink"/>
            <w:rFonts w:cstheme="minorHAnsi"/>
            <w:shd w:val="clear" w:color="auto" w:fill="FFFFFF"/>
          </w:rPr>
          <w:t>https://link.gale.com/apps/doc/CX3662400002/GVRL?u=chesterc&amp;sid=GVRL&amp;xid=36852319</w:t>
        </w:r>
      </w:hyperlink>
      <w:r w:rsidRPr="008440FE">
        <w:rPr>
          <w:rStyle w:val="docurl"/>
          <w:rFonts w:cstheme="minorHAnsi"/>
          <w:color w:val="333333"/>
          <w:shd w:val="clear" w:color="auto" w:fill="FFFFFF"/>
        </w:rPr>
        <w:t xml:space="preserve">  </w:t>
      </w:r>
      <w:r w:rsidRPr="008440FE">
        <w:rPr>
          <w:rFonts w:cstheme="minorHAnsi"/>
          <w:color w:val="333333"/>
          <w:shd w:val="clear" w:color="auto" w:fill="FFFFFF"/>
        </w:rPr>
        <w:t> [accessed 18 May 2021]. {for a comprehensive up to the minute review of 20</w:t>
      </w:r>
      <w:r w:rsidRPr="008440FE">
        <w:rPr>
          <w:rFonts w:cstheme="minorHAnsi"/>
          <w:color w:val="333333"/>
          <w:shd w:val="clear" w:color="auto" w:fill="FFFFFF"/>
          <w:vertAlign w:val="superscript"/>
        </w:rPr>
        <w:t>th</w:t>
      </w:r>
      <w:r w:rsidRPr="008440FE">
        <w:rPr>
          <w:rFonts w:cstheme="minorHAnsi"/>
          <w:color w:val="333333"/>
          <w:shd w:val="clear" w:color="auto" w:fill="FFFFFF"/>
        </w:rPr>
        <w:t xml:space="preserve"> and 21</w:t>
      </w:r>
      <w:r w:rsidRPr="008440FE">
        <w:rPr>
          <w:rFonts w:cstheme="minorHAnsi"/>
          <w:color w:val="333333"/>
          <w:shd w:val="clear" w:color="auto" w:fill="FFFFFF"/>
          <w:vertAlign w:val="superscript"/>
        </w:rPr>
        <w:t>st</w:t>
      </w:r>
      <w:r w:rsidRPr="008440FE">
        <w:rPr>
          <w:rFonts w:cstheme="minorHAnsi"/>
          <w:color w:val="333333"/>
          <w:shd w:val="clear" w:color="auto" w:fill="FFFFFF"/>
        </w:rPr>
        <w:t xml:space="preserve"> century protest)</w:t>
      </w:r>
    </w:p>
    <w:p w14:paraId="551F858F" w14:textId="77777777" w:rsidR="00FD63D1" w:rsidRPr="005E1835" w:rsidRDefault="00FD63D1" w:rsidP="00FD63D1">
      <w:pPr>
        <w:rPr>
          <w:rFonts w:cstheme="minorHAnsi"/>
          <w:sz w:val="24"/>
          <w:szCs w:val="24"/>
          <w:u w:val="single"/>
        </w:rPr>
      </w:pPr>
      <w:r w:rsidRPr="005E1835">
        <w:rPr>
          <w:rFonts w:cstheme="minorHAnsi"/>
          <w:sz w:val="24"/>
          <w:szCs w:val="24"/>
          <w:u w:val="single"/>
        </w:rPr>
        <w:t>Internet</w:t>
      </w:r>
    </w:p>
    <w:p w14:paraId="3553AEAB" w14:textId="77777777" w:rsidR="00FD63D1" w:rsidRPr="008440FE" w:rsidRDefault="00FD63D1" w:rsidP="00FD63D1">
      <w:pPr>
        <w:spacing w:after="0" w:line="240" w:lineRule="auto"/>
        <w:rPr>
          <w:rFonts w:cstheme="minorHAnsi"/>
        </w:rPr>
      </w:pPr>
      <w:r w:rsidRPr="008440FE">
        <w:rPr>
          <w:rFonts w:cstheme="minorHAnsi"/>
        </w:rPr>
        <w:t>Solidarity Federation: Section of the International Workers Association</w:t>
      </w:r>
    </w:p>
    <w:p w14:paraId="6660A94A" w14:textId="77777777" w:rsidR="00FD63D1" w:rsidRPr="008440FE" w:rsidRDefault="00FE03FB" w:rsidP="00FD63D1">
      <w:pPr>
        <w:spacing w:after="0" w:line="240" w:lineRule="auto"/>
        <w:rPr>
          <w:rFonts w:cstheme="minorHAnsi"/>
        </w:rPr>
      </w:pPr>
      <w:hyperlink r:id="rId11" w:history="1">
        <w:r w:rsidR="00FD63D1" w:rsidRPr="008440FE">
          <w:rPr>
            <w:rStyle w:val="Hyperlink"/>
            <w:rFonts w:cstheme="minorHAnsi"/>
          </w:rPr>
          <w:t>http://www.solfed.org.uk/a-s-history/unit-2-britain-the-radical-period-1</w:t>
        </w:r>
      </w:hyperlink>
    </w:p>
    <w:p w14:paraId="254B6D8D" w14:textId="77777777" w:rsidR="00FD63D1" w:rsidRPr="008440FE" w:rsidRDefault="00FD63D1" w:rsidP="00FD63D1">
      <w:pPr>
        <w:spacing w:after="0" w:line="240" w:lineRule="auto"/>
        <w:rPr>
          <w:rFonts w:cstheme="minorHAnsi"/>
        </w:rPr>
      </w:pPr>
    </w:p>
    <w:p w14:paraId="59B682C1" w14:textId="77777777" w:rsidR="00FD63D1" w:rsidRPr="008440FE" w:rsidRDefault="00FD63D1" w:rsidP="00FD63D1">
      <w:pPr>
        <w:spacing w:after="0" w:line="240" w:lineRule="auto"/>
        <w:rPr>
          <w:rFonts w:cstheme="minorHAnsi"/>
        </w:rPr>
      </w:pPr>
      <w:r w:rsidRPr="008440FE">
        <w:rPr>
          <w:rFonts w:cstheme="minorHAnsi"/>
        </w:rPr>
        <w:t>Royal Museums, Greenwich</w:t>
      </w:r>
    </w:p>
    <w:p w14:paraId="49C2F95C" w14:textId="77777777" w:rsidR="00FD63D1" w:rsidRPr="008440FE" w:rsidRDefault="00FE03FB" w:rsidP="00FD63D1">
      <w:pPr>
        <w:spacing w:after="0" w:line="240" w:lineRule="auto"/>
        <w:rPr>
          <w:rFonts w:cstheme="minorHAnsi"/>
        </w:rPr>
      </w:pPr>
      <w:hyperlink r:id="rId12" w:history="1">
        <w:r w:rsidR="00FD63D1" w:rsidRPr="008440FE">
          <w:rPr>
            <w:rStyle w:val="Hyperlink"/>
            <w:rFonts w:cstheme="minorHAnsi"/>
          </w:rPr>
          <w:t>https://www.rmg.co.uk/national-maritime-museum</w:t>
        </w:r>
      </w:hyperlink>
    </w:p>
    <w:p w14:paraId="57E510B1" w14:textId="77777777" w:rsidR="00FD63D1" w:rsidRPr="008440FE" w:rsidRDefault="00FD63D1" w:rsidP="00FD63D1">
      <w:pPr>
        <w:spacing w:after="0" w:line="240" w:lineRule="auto"/>
        <w:rPr>
          <w:rFonts w:cstheme="minorHAnsi"/>
        </w:rPr>
      </w:pPr>
    </w:p>
    <w:p w14:paraId="09BE4114" w14:textId="77777777" w:rsidR="00FD63D1" w:rsidRPr="008440FE" w:rsidRDefault="00FD63D1" w:rsidP="00FD63D1">
      <w:pPr>
        <w:spacing w:after="0" w:line="240" w:lineRule="auto"/>
        <w:rPr>
          <w:rFonts w:cstheme="minorHAnsi"/>
          <w:i/>
          <w:iCs/>
        </w:rPr>
      </w:pPr>
      <w:r w:rsidRPr="008440FE">
        <w:rPr>
          <w:rFonts w:cstheme="minorHAnsi"/>
        </w:rPr>
        <w:t xml:space="preserve">Tiratelli, Matteo, </w:t>
      </w:r>
      <w:r w:rsidRPr="008440FE">
        <w:rPr>
          <w:rFonts w:cstheme="minorHAnsi"/>
          <w:i/>
          <w:iCs/>
        </w:rPr>
        <w:t>Rioting and Time: Collective violence in Manchester, Liverpool and Glasgow, 1800-1939</w:t>
      </w:r>
    </w:p>
    <w:p w14:paraId="7226DE45" w14:textId="62D34985" w:rsidR="00CE4FE9" w:rsidRDefault="00FD63D1" w:rsidP="00FD63D1">
      <w:pPr>
        <w:rPr>
          <w:lang w:val="en-US"/>
        </w:rPr>
      </w:pPr>
      <w:r w:rsidRPr="008440FE">
        <w:rPr>
          <w:rFonts w:cstheme="minorHAnsi"/>
        </w:rPr>
        <w:t>(University of Manchester administered thesis: PhD, 31 December 2018)</w:t>
      </w:r>
      <w:r>
        <w:rPr>
          <w:rFonts w:cstheme="minorHAnsi"/>
        </w:rPr>
        <w:t xml:space="preserve"> </w:t>
      </w:r>
      <w:hyperlink r:id="rId13" w:history="1">
        <w:r w:rsidRPr="007E2878">
          <w:rPr>
            <w:rStyle w:val="Hyperlink"/>
            <w:rFonts w:cstheme="minorHAnsi"/>
          </w:rPr>
          <w:t>https://www.research.manchester.ac.uk/portal/en/theses/rioting-and-time-collective-violence-in-manchester-liverpool-and-glasgow-18001939(e14f8489-49ad-45ac-a3d5-d9513a41f73c).html</w:t>
        </w:r>
      </w:hyperlink>
    </w:p>
    <w:sectPr w:rsidR="00CE4FE9">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CE4BDF" w14:textId="77777777" w:rsidR="00FE03FB" w:rsidRDefault="00FE03FB" w:rsidP="00CF5CB1">
      <w:pPr>
        <w:spacing w:after="0" w:line="240" w:lineRule="auto"/>
      </w:pPr>
      <w:r>
        <w:separator/>
      </w:r>
    </w:p>
  </w:endnote>
  <w:endnote w:type="continuationSeparator" w:id="0">
    <w:p w14:paraId="2F2C28C0" w14:textId="77777777" w:rsidR="00FE03FB" w:rsidRDefault="00FE03FB" w:rsidP="00CF5C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5405254"/>
      <w:docPartObj>
        <w:docPartGallery w:val="Page Numbers (Bottom of Page)"/>
        <w:docPartUnique/>
      </w:docPartObj>
    </w:sdtPr>
    <w:sdtEndPr>
      <w:rPr>
        <w:noProof/>
      </w:rPr>
    </w:sdtEndPr>
    <w:sdtContent>
      <w:p w14:paraId="0CBE7535" w14:textId="6AA92B94" w:rsidR="006C7796" w:rsidRDefault="006C779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E640EB" w14:textId="77777777" w:rsidR="006C7796" w:rsidRDefault="006C77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FEBC90" w14:textId="77777777" w:rsidR="00FE03FB" w:rsidRDefault="00FE03FB" w:rsidP="00CF5CB1">
      <w:pPr>
        <w:spacing w:after="0" w:line="240" w:lineRule="auto"/>
      </w:pPr>
      <w:r>
        <w:separator/>
      </w:r>
    </w:p>
  </w:footnote>
  <w:footnote w:type="continuationSeparator" w:id="0">
    <w:p w14:paraId="36CA03EA" w14:textId="77777777" w:rsidR="00FE03FB" w:rsidRDefault="00FE03FB" w:rsidP="00CF5CB1">
      <w:pPr>
        <w:spacing w:after="0" w:line="240" w:lineRule="auto"/>
      </w:pPr>
      <w:r>
        <w:continuationSeparator/>
      </w:r>
    </w:p>
  </w:footnote>
  <w:footnote w:id="1">
    <w:p w14:paraId="77775359" w14:textId="577E64DC" w:rsidR="00FA113F" w:rsidRPr="00FA113F" w:rsidRDefault="00FA113F">
      <w:pPr>
        <w:pStyle w:val="FootnoteText"/>
        <w:rPr>
          <w:lang w:val="en-US"/>
        </w:rPr>
      </w:pPr>
      <w:r>
        <w:rPr>
          <w:rStyle w:val="FootnoteReference"/>
        </w:rPr>
        <w:footnoteRef/>
      </w:r>
      <w:r>
        <w:t xml:space="preserve"> </w:t>
      </w:r>
      <w:r>
        <w:rPr>
          <w:lang w:val="en-US"/>
        </w:rPr>
        <w:t xml:space="preserve">The destruction of </w:t>
      </w:r>
      <w:r w:rsidR="006B6159">
        <w:rPr>
          <w:lang w:val="en-US"/>
        </w:rPr>
        <w:t xml:space="preserve">new </w:t>
      </w:r>
      <w:r>
        <w:rPr>
          <w:lang w:val="en-US"/>
        </w:rPr>
        <w:t xml:space="preserve">machinery usually in the textile industries by weavers and spinners fearful for their </w:t>
      </w:r>
      <w:r w:rsidR="006B6159">
        <w:rPr>
          <w:lang w:val="en-US"/>
        </w:rPr>
        <w:t>livelihoods</w:t>
      </w:r>
    </w:p>
  </w:footnote>
  <w:footnote w:id="2">
    <w:p w14:paraId="1BB11CD4" w14:textId="0A8536CF" w:rsidR="00FC522B" w:rsidRDefault="00FC522B" w:rsidP="00FC522B">
      <w:pPr>
        <w:pStyle w:val="FootnoteText"/>
        <w:rPr>
          <w:lang w:val="en-US"/>
        </w:rPr>
      </w:pPr>
      <w:r>
        <w:rPr>
          <w:rStyle w:val="FootnoteReference"/>
        </w:rPr>
        <w:footnoteRef/>
      </w:r>
      <w:r>
        <w:t xml:space="preserve"> </w:t>
      </w:r>
      <w:r>
        <w:rPr>
          <w:lang w:val="en-US"/>
        </w:rPr>
        <w:t>Benjamin Franklin – one of the founding fathers of the United States; printer philosopher and diplomat.</w:t>
      </w:r>
    </w:p>
    <w:p w14:paraId="74ABAAEF" w14:textId="77777777" w:rsidR="00FC522B" w:rsidRPr="0051449D" w:rsidRDefault="00FC522B" w:rsidP="00FC522B">
      <w:pPr>
        <w:pStyle w:val="FootnoteText"/>
        <w:rPr>
          <w:lang w:val="en-US"/>
        </w:rPr>
      </w:pPr>
      <w:r>
        <w:rPr>
          <w:lang w:val="en-US"/>
        </w:rPr>
        <w:t xml:space="preserve">Wilkesites – followers of John Wilkes MP; radical populist and reformer 1760s to 1770s, ‘Wilkes &amp; Liberty’. </w:t>
      </w:r>
    </w:p>
  </w:footnote>
  <w:footnote w:id="3">
    <w:p w14:paraId="1296C500" w14:textId="1C4557BE" w:rsidR="003F3165" w:rsidRPr="007D22D2" w:rsidRDefault="00B36F14" w:rsidP="003F3165">
      <w:pPr>
        <w:rPr>
          <w:rFonts w:cstheme="minorHAnsi"/>
          <w:color w:val="202124"/>
          <w:sz w:val="20"/>
          <w:szCs w:val="20"/>
          <w:shd w:val="clear" w:color="auto" w:fill="FFFFFF"/>
        </w:rPr>
      </w:pPr>
      <w:r>
        <w:rPr>
          <w:rStyle w:val="FootnoteReference"/>
        </w:rPr>
        <w:footnoteRef/>
      </w:r>
      <w:r>
        <w:t xml:space="preserve"> </w:t>
      </w:r>
      <w:r w:rsidR="003F3165" w:rsidRPr="003F3165">
        <w:rPr>
          <w:rFonts w:cstheme="minorHAnsi"/>
          <w:color w:val="202124"/>
          <w:sz w:val="20"/>
          <w:szCs w:val="20"/>
          <w:shd w:val="clear" w:color="auto" w:fill="FFFFFF"/>
        </w:rPr>
        <w:t>The Enclosure Act 1773 was an Act of Parliament</w:t>
      </w:r>
      <w:r w:rsidR="003F3165" w:rsidRPr="007D22D2">
        <w:rPr>
          <w:rFonts w:cstheme="minorHAnsi"/>
          <w:color w:val="202124"/>
          <w:sz w:val="20"/>
          <w:szCs w:val="20"/>
          <w:shd w:val="clear" w:color="auto" w:fill="FFFFFF"/>
        </w:rPr>
        <w:t xml:space="preserve"> passed during the reign of George III. It enabled the enclosure of open fields and waste land creating legal property rights to land that was previously considered to be held in common. This pushed many poor rural families into destitution and forced them to seek work in the growing cities or else ending up in the workhouse. Between 1604 and 1914, over 5,200 individual </w:t>
      </w:r>
      <w:r w:rsidR="003F3165">
        <w:rPr>
          <w:rFonts w:cstheme="minorHAnsi"/>
          <w:color w:val="202124"/>
          <w:sz w:val="20"/>
          <w:szCs w:val="20"/>
          <w:shd w:val="clear" w:color="auto" w:fill="FFFFFF"/>
        </w:rPr>
        <w:t>A</w:t>
      </w:r>
      <w:r w:rsidR="003F3165" w:rsidRPr="003F3165">
        <w:rPr>
          <w:rFonts w:cstheme="minorHAnsi"/>
          <w:color w:val="202124"/>
          <w:sz w:val="20"/>
          <w:szCs w:val="20"/>
          <w:shd w:val="clear" w:color="auto" w:fill="FFFFFF"/>
        </w:rPr>
        <w:t>cts </w:t>
      </w:r>
      <w:r w:rsidR="003F3165" w:rsidRPr="007D22D2">
        <w:rPr>
          <w:rFonts w:cstheme="minorHAnsi"/>
          <w:color w:val="202124"/>
          <w:sz w:val="20"/>
          <w:szCs w:val="20"/>
          <w:shd w:val="clear" w:color="auto" w:fill="FFFFFF"/>
        </w:rPr>
        <w:t>were put into place, enclosing 6.8 million acres, removing the right of commoners' access.</w:t>
      </w:r>
    </w:p>
    <w:p w14:paraId="5B6367FB" w14:textId="7A9A12ED" w:rsidR="00B36F14" w:rsidRPr="00B36F14" w:rsidRDefault="00B36F14">
      <w:pPr>
        <w:pStyle w:val="FootnoteText"/>
        <w:rPr>
          <w:lang w:val="en-US"/>
        </w:rPr>
      </w:pPr>
    </w:p>
  </w:footnote>
  <w:footnote w:id="4">
    <w:p w14:paraId="0D0D909C" w14:textId="1EC966C4" w:rsidR="00BD66FD" w:rsidRPr="00C9101B" w:rsidRDefault="003F3165" w:rsidP="00BD66FD">
      <w:pPr>
        <w:rPr>
          <w:rFonts w:cstheme="minorHAnsi"/>
          <w:sz w:val="20"/>
          <w:szCs w:val="20"/>
        </w:rPr>
      </w:pPr>
      <w:r>
        <w:rPr>
          <w:rStyle w:val="FootnoteReference"/>
        </w:rPr>
        <w:footnoteRef/>
      </w:r>
      <w:r>
        <w:t xml:space="preserve"> </w:t>
      </w:r>
      <w:r w:rsidR="00F22492" w:rsidRPr="007D22D2">
        <w:rPr>
          <w:rFonts w:cstheme="minorHAnsi"/>
          <w:sz w:val="20"/>
          <w:szCs w:val="20"/>
          <w:shd w:val="clear" w:color="auto" w:fill="FFFFFF"/>
        </w:rPr>
        <w:t>The Protection of Stocking Frames Act 1788 was an </w:t>
      </w:r>
      <w:hyperlink r:id="rId1" w:tooltip="Act of Parliament" w:history="1">
        <w:r w:rsidR="00F22492" w:rsidRPr="007D22D2">
          <w:rPr>
            <w:rStyle w:val="Hyperlink"/>
            <w:rFonts w:cstheme="minorHAnsi"/>
            <w:color w:val="auto"/>
            <w:sz w:val="20"/>
            <w:szCs w:val="20"/>
            <w:u w:val="none"/>
            <w:shd w:val="clear" w:color="auto" w:fill="FFFFFF"/>
          </w:rPr>
          <w:t>Act of Parliament</w:t>
        </w:r>
      </w:hyperlink>
      <w:r w:rsidR="00F22492" w:rsidRPr="007D22D2">
        <w:rPr>
          <w:rFonts w:cstheme="minorHAnsi"/>
          <w:sz w:val="20"/>
          <w:szCs w:val="20"/>
          <w:shd w:val="clear" w:color="auto" w:fill="FFFFFF"/>
        </w:rPr>
        <w:t> aimed at increasing the penalties for the deliberate disruption of the activity of mechanical knitting machines (</w:t>
      </w:r>
      <w:hyperlink r:id="rId2" w:tooltip="Stocking frame" w:history="1">
        <w:r w:rsidR="00F22492" w:rsidRPr="007D22D2">
          <w:rPr>
            <w:rStyle w:val="Hyperlink"/>
            <w:rFonts w:cstheme="minorHAnsi"/>
            <w:color w:val="auto"/>
            <w:sz w:val="20"/>
            <w:szCs w:val="20"/>
            <w:u w:val="none"/>
            <w:shd w:val="clear" w:color="auto" w:fill="FFFFFF"/>
          </w:rPr>
          <w:t>stocking frames</w:t>
        </w:r>
      </w:hyperlink>
      <w:r w:rsidR="00F22492" w:rsidRPr="007D22D2">
        <w:rPr>
          <w:rFonts w:cstheme="minorHAnsi"/>
          <w:sz w:val="20"/>
          <w:szCs w:val="20"/>
          <w:shd w:val="clear" w:color="auto" w:fill="FFFFFF"/>
        </w:rPr>
        <w:t xml:space="preserve">). </w:t>
      </w:r>
      <w:r w:rsidR="00F22492">
        <w:rPr>
          <w:rFonts w:cstheme="minorHAnsi"/>
          <w:sz w:val="20"/>
          <w:szCs w:val="20"/>
          <w:shd w:val="clear" w:color="auto" w:fill="FFFFFF"/>
        </w:rPr>
        <w:t>F</w:t>
      </w:r>
      <w:r w:rsidR="00F22492" w:rsidRPr="007D22D2">
        <w:rPr>
          <w:rFonts w:cstheme="minorHAnsi"/>
          <w:sz w:val="20"/>
          <w:szCs w:val="20"/>
          <w:shd w:val="clear" w:color="auto" w:fill="FFFFFF"/>
        </w:rPr>
        <w:t>ailure to return frames that had been hired from their owner was punishable with a fine</w:t>
      </w:r>
      <w:r w:rsidR="00F22492">
        <w:rPr>
          <w:rFonts w:cstheme="minorHAnsi"/>
          <w:sz w:val="20"/>
          <w:szCs w:val="20"/>
          <w:shd w:val="clear" w:color="auto" w:fill="FFFFFF"/>
        </w:rPr>
        <w:t xml:space="preserve"> whilst</w:t>
      </w:r>
      <w:r w:rsidR="00F22492" w:rsidRPr="007D22D2">
        <w:rPr>
          <w:rFonts w:cstheme="minorHAnsi"/>
          <w:sz w:val="20"/>
          <w:szCs w:val="20"/>
          <w:shd w:val="clear" w:color="auto" w:fill="FFFFFF"/>
        </w:rPr>
        <w:t xml:space="preserve"> the most strongly worded section of the Act, made the outright destruction of frames a felony punishable by 7 to 14 years transportation. The Act also included the same penalty for entering by force with the intent to destroy frames or their associated paraphernalia. Confusingly the later Destruction of Stocking Frames Act 1812</w:t>
      </w:r>
      <w:r w:rsidR="00F22492">
        <w:rPr>
          <w:rFonts w:cstheme="minorHAnsi"/>
          <w:sz w:val="20"/>
          <w:szCs w:val="20"/>
          <w:shd w:val="clear" w:color="auto" w:fill="FFFFFF"/>
        </w:rPr>
        <w:t>,</w:t>
      </w:r>
      <w:r w:rsidR="00F22492" w:rsidRPr="007D22D2">
        <w:rPr>
          <w:rFonts w:cstheme="minorHAnsi"/>
          <w:sz w:val="20"/>
          <w:szCs w:val="20"/>
          <w:shd w:val="clear" w:color="auto" w:fill="FFFFFF"/>
        </w:rPr>
        <w:t> also known as the Frame-Breaking Act</w:t>
      </w:r>
      <w:r w:rsidR="00F22492">
        <w:rPr>
          <w:rFonts w:cstheme="minorHAnsi"/>
          <w:sz w:val="20"/>
          <w:szCs w:val="20"/>
          <w:shd w:val="clear" w:color="auto" w:fill="FFFFFF"/>
        </w:rPr>
        <w:t>,</w:t>
      </w:r>
      <w:r w:rsidR="00F22492" w:rsidRPr="007D22D2">
        <w:rPr>
          <w:rFonts w:cstheme="minorHAnsi"/>
          <w:sz w:val="20"/>
          <w:szCs w:val="20"/>
          <w:shd w:val="clear" w:color="auto" w:fill="FFFFFF"/>
        </w:rPr>
        <w:t> made the destruction of mechanised looms – </w:t>
      </w:r>
      <w:hyperlink r:id="rId3" w:tooltip="Stocking frame" w:history="1">
        <w:r w:rsidR="00F22492" w:rsidRPr="007D22D2">
          <w:rPr>
            <w:rStyle w:val="Hyperlink"/>
            <w:rFonts w:cstheme="minorHAnsi"/>
            <w:color w:val="auto"/>
            <w:sz w:val="20"/>
            <w:szCs w:val="20"/>
            <w:u w:val="none"/>
            <w:shd w:val="clear" w:color="auto" w:fill="FFFFFF"/>
          </w:rPr>
          <w:t>stocking frames</w:t>
        </w:r>
      </w:hyperlink>
      <w:r w:rsidR="00F22492" w:rsidRPr="007D22D2">
        <w:rPr>
          <w:rFonts w:cstheme="minorHAnsi"/>
          <w:sz w:val="20"/>
          <w:szCs w:val="20"/>
          <w:shd w:val="clear" w:color="auto" w:fill="FFFFFF"/>
        </w:rPr>
        <w:t> – a capital felony (and hence a crime punishable by death). </w:t>
      </w:r>
      <w:r w:rsidR="00F22492">
        <w:rPr>
          <w:rFonts w:cstheme="minorHAnsi"/>
          <w:sz w:val="20"/>
          <w:szCs w:val="20"/>
          <w:shd w:val="clear" w:color="auto" w:fill="FFFFFF"/>
        </w:rPr>
        <w:t>T</w:t>
      </w:r>
      <w:r w:rsidR="00F22492" w:rsidRPr="007D22D2">
        <w:rPr>
          <w:rFonts w:cstheme="minorHAnsi"/>
          <w:sz w:val="20"/>
          <w:szCs w:val="20"/>
          <w:shd w:val="clear" w:color="auto" w:fill="FFFFFF"/>
        </w:rPr>
        <w:t>he associated crimes of damaging frames and entering a property with intent to damage a frame</w:t>
      </w:r>
      <w:r w:rsidR="00F22492">
        <w:rPr>
          <w:rFonts w:cstheme="minorHAnsi"/>
          <w:sz w:val="20"/>
          <w:szCs w:val="20"/>
          <w:shd w:val="clear" w:color="auto" w:fill="FFFFFF"/>
        </w:rPr>
        <w:t xml:space="preserve"> was also punishable by death</w:t>
      </w:r>
      <w:r w:rsidR="00F22492" w:rsidRPr="007D22D2">
        <w:rPr>
          <w:rFonts w:cstheme="minorHAnsi"/>
          <w:sz w:val="20"/>
          <w:szCs w:val="20"/>
          <w:shd w:val="clear" w:color="auto" w:fill="FFFFFF"/>
        </w:rPr>
        <w:t>.</w:t>
      </w:r>
      <w:r w:rsidR="00F22492">
        <w:rPr>
          <w:rFonts w:cstheme="minorHAnsi"/>
          <w:sz w:val="20"/>
          <w:szCs w:val="20"/>
          <w:shd w:val="clear" w:color="auto" w:fill="FFFFFF"/>
        </w:rPr>
        <w:t xml:space="preserve"> Interesting to note - Lord B</w:t>
      </w:r>
      <w:r w:rsidR="00F22492" w:rsidRPr="007D22D2">
        <w:rPr>
          <w:rFonts w:cstheme="minorHAnsi"/>
          <w:sz w:val="20"/>
          <w:szCs w:val="20"/>
        </w:rPr>
        <w:t>yron</w:t>
      </w:r>
      <w:r w:rsidR="00F22492">
        <w:rPr>
          <w:rFonts w:cstheme="minorHAnsi"/>
          <w:sz w:val="20"/>
          <w:szCs w:val="20"/>
        </w:rPr>
        <w:t xml:space="preserve"> for one</w:t>
      </w:r>
      <w:r w:rsidR="00F22492" w:rsidRPr="007D22D2">
        <w:rPr>
          <w:rFonts w:cstheme="minorHAnsi"/>
          <w:sz w:val="20"/>
          <w:szCs w:val="20"/>
        </w:rPr>
        <w:t xml:space="preserve"> opposed it</w:t>
      </w:r>
      <w:r w:rsidR="00F22492">
        <w:rPr>
          <w:rFonts w:cstheme="minorHAnsi"/>
          <w:sz w:val="20"/>
          <w:szCs w:val="20"/>
        </w:rPr>
        <w:t xml:space="preserve"> in the Lords.</w:t>
      </w:r>
      <w:r w:rsidR="00BD66FD">
        <w:rPr>
          <w:rFonts w:cstheme="minorHAnsi"/>
          <w:sz w:val="20"/>
          <w:szCs w:val="20"/>
        </w:rPr>
        <w:t xml:space="preserve">                                                                                                                                                                                   </w:t>
      </w:r>
      <w:r w:rsidR="00BD66FD" w:rsidRPr="00C9101B">
        <w:rPr>
          <w:rFonts w:cstheme="minorHAnsi"/>
          <w:color w:val="202124"/>
          <w:sz w:val="20"/>
          <w:szCs w:val="20"/>
          <w:shd w:val="clear" w:color="auto" w:fill="FFFFFF"/>
        </w:rPr>
        <w:t xml:space="preserve">The Combination Acts of 1799 and 1800 were designed to prevent the legal formation of trade unions in Britain. While the acts banned combinations of both workers or employers, in practice they were used only against workers who bargained collectively for shorter hours or higher pay. The Combination Acts were repealed in 1824 and 1825. Trade unions were now a legitimate part of the workplace though employers resisted treating workers' representatives as their equals. From the 1830s the impact of labour unrest and trade union activity grew significantly.  </w:t>
      </w:r>
    </w:p>
    <w:p w14:paraId="227E8F8E" w14:textId="5C715682" w:rsidR="00F22492" w:rsidRDefault="00F22492" w:rsidP="00F22492">
      <w:pPr>
        <w:jc w:val="both"/>
        <w:rPr>
          <w:rFonts w:cstheme="minorHAnsi"/>
          <w:sz w:val="20"/>
          <w:szCs w:val="20"/>
        </w:rPr>
      </w:pPr>
    </w:p>
    <w:p w14:paraId="54E13BEA" w14:textId="77777777" w:rsidR="00BD66FD" w:rsidRPr="007D22D2" w:rsidRDefault="00BD66FD" w:rsidP="00F22492">
      <w:pPr>
        <w:jc w:val="both"/>
        <w:rPr>
          <w:rFonts w:cstheme="minorHAnsi"/>
          <w:sz w:val="20"/>
          <w:szCs w:val="20"/>
        </w:rPr>
      </w:pPr>
    </w:p>
    <w:p w14:paraId="547AA3B8" w14:textId="6C55F421" w:rsidR="003F3165" w:rsidRPr="003F3165" w:rsidRDefault="003F3165">
      <w:pPr>
        <w:pStyle w:val="FootnoteText"/>
        <w:rPr>
          <w:lang w:val="en-US"/>
        </w:rPr>
      </w:pPr>
    </w:p>
  </w:footnote>
  <w:footnote w:id="5">
    <w:p w14:paraId="2E773BA3" w14:textId="61700AF7" w:rsidR="002C1B3E" w:rsidRPr="00FA6C3B" w:rsidRDefault="00A34BF9" w:rsidP="002C1B3E">
      <w:pPr>
        <w:rPr>
          <w:rFonts w:cstheme="minorHAnsi"/>
          <w:sz w:val="20"/>
          <w:szCs w:val="20"/>
        </w:rPr>
      </w:pPr>
      <w:r>
        <w:rPr>
          <w:rStyle w:val="FootnoteReference"/>
        </w:rPr>
        <w:footnoteRef/>
      </w:r>
      <w:r>
        <w:t xml:space="preserve"> </w:t>
      </w:r>
      <w:r w:rsidRPr="00BF65C1">
        <w:rPr>
          <w:rStyle w:val="Emphasis"/>
          <w:rFonts w:cstheme="minorHAnsi"/>
          <w:i w:val="0"/>
          <w:iCs w:val="0"/>
          <w:sz w:val="20"/>
          <w:szCs w:val="20"/>
          <w:shd w:val="clear" w:color="auto" w:fill="FFFFFF"/>
        </w:rPr>
        <w:t>William Cobbett</w:t>
      </w:r>
      <w:r w:rsidR="002C1B3E">
        <w:rPr>
          <w:rStyle w:val="Emphasis"/>
          <w:rFonts w:cstheme="minorHAnsi"/>
          <w:i w:val="0"/>
          <w:iCs w:val="0"/>
          <w:sz w:val="20"/>
          <w:szCs w:val="20"/>
          <w:shd w:val="clear" w:color="auto" w:fill="FFFFFF"/>
        </w:rPr>
        <w:t>,</w:t>
      </w:r>
      <w:r w:rsidRPr="00BF65C1">
        <w:rPr>
          <w:rStyle w:val="Emphasis"/>
          <w:rFonts w:cstheme="minorHAnsi"/>
          <w:i w:val="0"/>
          <w:iCs w:val="0"/>
          <w:sz w:val="20"/>
          <w:szCs w:val="20"/>
          <w:shd w:val="clear" w:color="auto" w:fill="FFFFFF"/>
        </w:rPr>
        <w:t xml:space="preserve"> journalist and radical anti-Corn Law campaigner</w:t>
      </w:r>
      <w:r w:rsidR="002C1B3E">
        <w:rPr>
          <w:rStyle w:val="Emphasis"/>
          <w:rFonts w:cstheme="minorHAnsi"/>
          <w:i w:val="0"/>
          <w:iCs w:val="0"/>
          <w:sz w:val="20"/>
          <w:szCs w:val="20"/>
          <w:shd w:val="clear" w:color="auto" w:fill="FFFFFF"/>
        </w:rPr>
        <w:t>,</w:t>
      </w:r>
      <w:r w:rsidRPr="00BF65C1">
        <w:rPr>
          <w:rStyle w:val="Emphasis"/>
          <w:rFonts w:cstheme="minorHAnsi"/>
          <w:i w:val="0"/>
          <w:iCs w:val="0"/>
          <w:sz w:val="20"/>
          <w:szCs w:val="20"/>
          <w:shd w:val="clear" w:color="auto" w:fill="FFFFFF"/>
        </w:rPr>
        <w:t xml:space="preserve"> wrote his book </w:t>
      </w:r>
      <w:r w:rsidRPr="00BF65C1">
        <w:rPr>
          <w:rStyle w:val="Emphasis"/>
          <w:rFonts w:cstheme="minorHAnsi"/>
          <w:sz w:val="20"/>
          <w:szCs w:val="20"/>
          <w:shd w:val="clear" w:color="auto" w:fill="FFFFFF"/>
        </w:rPr>
        <w:t>Rural Rides</w:t>
      </w:r>
      <w:r w:rsidRPr="00BF65C1">
        <w:rPr>
          <w:rStyle w:val="Emphasis"/>
          <w:rFonts w:cstheme="minorHAnsi"/>
          <w:i w:val="0"/>
          <w:iCs w:val="0"/>
          <w:sz w:val="20"/>
          <w:szCs w:val="20"/>
          <w:shd w:val="clear" w:color="auto" w:fill="FFFFFF"/>
        </w:rPr>
        <w:t xml:space="preserve"> after his journeys through the south east and </w:t>
      </w:r>
      <w:r>
        <w:rPr>
          <w:rStyle w:val="Emphasis"/>
          <w:rFonts w:cstheme="minorHAnsi"/>
          <w:i w:val="0"/>
          <w:iCs w:val="0"/>
          <w:shd w:val="clear" w:color="auto" w:fill="FFFFFF"/>
        </w:rPr>
        <w:t>the m</w:t>
      </w:r>
      <w:r w:rsidRPr="00BF65C1">
        <w:rPr>
          <w:rStyle w:val="Emphasis"/>
          <w:rFonts w:cstheme="minorHAnsi"/>
          <w:i w:val="0"/>
          <w:iCs w:val="0"/>
          <w:sz w:val="20"/>
          <w:szCs w:val="20"/>
          <w:shd w:val="clear" w:color="auto" w:fill="FFFFFF"/>
        </w:rPr>
        <w:t>idl</w:t>
      </w:r>
      <w:r>
        <w:rPr>
          <w:rStyle w:val="Emphasis"/>
          <w:rFonts w:cstheme="minorHAnsi"/>
          <w:i w:val="0"/>
          <w:iCs w:val="0"/>
          <w:shd w:val="clear" w:color="auto" w:fill="FFFFFF"/>
        </w:rPr>
        <w:t>a</w:t>
      </w:r>
      <w:r w:rsidRPr="00BF65C1">
        <w:rPr>
          <w:rStyle w:val="Emphasis"/>
          <w:rFonts w:cstheme="minorHAnsi"/>
          <w:i w:val="0"/>
          <w:iCs w:val="0"/>
          <w:sz w:val="20"/>
          <w:szCs w:val="20"/>
          <w:shd w:val="clear" w:color="auto" w:fill="FFFFFF"/>
        </w:rPr>
        <w:t>nds of England in the early 1820’s</w:t>
      </w:r>
      <w:r w:rsidR="002C1B3E">
        <w:rPr>
          <w:rStyle w:val="Emphasis"/>
          <w:rFonts w:cstheme="minorHAnsi"/>
          <w:i w:val="0"/>
          <w:iCs w:val="0"/>
          <w:sz w:val="20"/>
          <w:szCs w:val="20"/>
          <w:shd w:val="clear" w:color="auto" w:fill="FFFFFF"/>
        </w:rPr>
        <w:t xml:space="preserve">.                                                                   </w:t>
      </w:r>
      <w:r w:rsidR="002C1B3E" w:rsidRPr="00FA6C3B">
        <w:rPr>
          <w:rFonts w:cstheme="minorHAnsi"/>
          <w:sz w:val="20"/>
          <w:szCs w:val="20"/>
          <w:shd w:val="clear" w:color="auto" w:fill="FFFFFF"/>
        </w:rPr>
        <w:t>The six ‘Tolpuddle Martyrs’ from Dorset were convicted of forming an illegal secret Society of Agricultural Labourers in 1833. They were transported to Australia in 1834 but massive country wide protests secured their eventual return to England and a pardon.</w:t>
      </w:r>
    </w:p>
    <w:p w14:paraId="5BD36632" w14:textId="2F37ACEA" w:rsidR="00A34BF9" w:rsidRPr="00BF65C1" w:rsidRDefault="00A34BF9" w:rsidP="00A34BF9">
      <w:pPr>
        <w:rPr>
          <w:rFonts w:cstheme="minorHAnsi"/>
          <w:sz w:val="20"/>
          <w:szCs w:val="20"/>
        </w:rPr>
      </w:pPr>
      <w:r w:rsidRPr="00BF65C1">
        <w:rPr>
          <w:rFonts w:cstheme="minorHAnsi"/>
          <w:sz w:val="20"/>
          <w:szCs w:val="20"/>
          <w:shd w:val="clear" w:color="auto" w:fill="FFFFFF"/>
        </w:rPr>
        <w:t xml:space="preserve"> </w:t>
      </w:r>
    </w:p>
    <w:p w14:paraId="7A60E7E8" w14:textId="2FF0AAEE" w:rsidR="00A34BF9" w:rsidRPr="00A34BF9" w:rsidRDefault="00A34BF9" w:rsidP="00A34BF9">
      <w:pPr>
        <w:pStyle w:val="FootnoteText"/>
        <w:rPr>
          <w:lang w:val="en-US"/>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D63"/>
    <w:rsid w:val="000068D5"/>
    <w:rsid w:val="00007D32"/>
    <w:rsid w:val="0001378B"/>
    <w:rsid w:val="00015A86"/>
    <w:rsid w:val="00035F88"/>
    <w:rsid w:val="00047111"/>
    <w:rsid w:val="00064298"/>
    <w:rsid w:val="000643C9"/>
    <w:rsid w:val="00064467"/>
    <w:rsid w:val="00083D3E"/>
    <w:rsid w:val="000845E6"/>
    <w:rsid w:val="0008622B"/>
    <w:rsid w:val="00086D2E"/>
    <w:rsid w:val="000958AD"/>
    <w:rsid w:val="000A106A"/>
    <w:rsid w:val="000A3C65"/>
    <w:rsid w:val="000A3FA5"/>
    <w:rsid w:val="000A6998"/>
    <w:rsid w:val="000B01A5"/>
    <w:rsid w:val="000B0D63"/>
    <w:rsid w:val="000C0073"/>
    <w:rsid w:val="000C1082"/>
    <w:rsid w:val="000C138D"/>
    <w:rsid w:val="000E6EA2"/>
    <w:rsid w:val="0010023A"/>
    <w:rsid w:val="001241CF"/>
    <w:rsid w:val="001458E8"/>
    <w:rsid w:val="001525FA"/>
    <w:rsid w:val="001538C1"/>
    <w:rsid w:val="0016456F"/>
    <w:rsid w:val="0016767A"/>
    <w:rsid w:val="00182C19"/>
    <w:rsid w:val="001836DD"/>
    <w:rsid w:val="001A2030"/>
    <w:rsid w:val="001B1A04"/>
    <w:rsid w:val="001B4688"/>
    <w:rsid w:val="001B6356"/>
    <w:rsid w:val="001B7671"/>
    <w:rsid w:val="001C0DCB"/>
    <w:rsid w:val="001C196B"/>
    <w:rsid w:val="001E0F5E"/>
    <w:rsid w:val="001F101A"/>
    <w:rsid w:val="001F15FA"/>
    <w:rsid w:val="001F437F"/>
    <w:rsid w:val="00201C38"/>
    <w:rsid w:val="002150F5"/>
    <w:rsid w:val="0022115B"/>
    <w:rsid w:val="0022478F"/>
    <w:rsid w:val="00231612"/>
    <w:rsid w:val="00232752"/>
    <w:rsid w:val="00233307"/>
    <w:rsid w:val="002636AD"/>
    <w:rsid w:val="002771AA"/>
    <w:rsid w:val="002841BE"/>
    <w:rsid w:val="002A0297"/>
    <w:rsid w:val="002A5D40"/>
    <w:rsid w:val="002B4669"/>
    <w:rsid w:val="002B5ADC"/>
    <w:rsid w:val="002B7DA5"/>
    <w:rsid w:val="002C1B3E"/>
    <w:rsid w:val="00303355"/>
    <w:rsid w:val="0031540A"/>
    <w:rsid w:val="0032315C"/>
    <w:rsid w:val="003264B4"/>
    <w:rsid w:val="00347D5A"/>
    <w:rsid w:val="00351592"/>
    <w:rsid w:val="0035506D"/>
    <w:rsid w:val="0035766A"/>
    <w:rsid w:val="00366167"/>
    <w:rsid w:val="003702A9"/>
    <w:rsid w:val="00375B72"/>
    <w:rsid w:val="0037681B"/>
    <w:rsid w:val="00381C17"/>
    <w:rsid w:val="00383608"/>
    <w:rsid w:val="00386B72"/>
    <w:rsid w:val="00393954"/>
    <w:rsid w:val="003A5DF3"/>
    <w:rsid w:val="003B775D"/>
    <w:rsid w:val="003C790A"/>
    <w:rsid w:val="003F3165"/>
    <w:rsid w:val="003F49E8"/>
    <w:rsid w:val="003F61E2"/>
    <w:rsid w:val="00407792"/>
    <w:rsid w:val="00410316"/>
    <w:rsid w:val="00416467"/>
    <w:rsid w:val="0042104A"/>
    <w:rsid w:val="00432CD5"/>
    <w:rsid w:val="004338F0"/>
    <w:rsid w:val="00435544"/>
    <w:rsid w:val="004359BB"/>
    <w:rsid w:val="0044164E"/>
    <w:rsid w:val="00451032"/>
    <w:rsid w:val="00452F59"/>
    <w:rsid w:val="00453E2C"/>
    <w:rsid w:val="00464F07"/>
    <w:rsid w:val="0047585A"/>
    <w:rsid w:val="00482B5B"/>
    <w:rsid w:val="00482E68"/>
    <w:rsid w:val="00496F7F"/>
    <w:rsid w:val="00497B4E"/>
    <w:rsid w:val="004A4773"/>
    <w:rsid w:val="004A4D82"/>
    <w:rsid w:val="004B1B8D"/>
    <w:rsid w:val="004C42A9"/>
    <w:rsid w:val="004E1DD4"/>
    <w:rsid w:val="004E746A"/>
    <w:rsid w:val="004F1841"/>
    <w:rsid w:val="004F3636"/>
    <w:rsid w:val="004F6FB3"/>
    <w:rsid w:val="00503EB5"/>
    <w:rsid w:val="0050645E"/>
    <w:rsid w:val="00507CF4"/>
    <w:rsid w:val="00513004"/>
    <w:rsid w:val="0051449D"/>
    <w:rsid w:val="00515A67"/>
    <w:rsid w:val="0051788C"/>
    <w:rsid w:val="005243DD"/>
    <w:rsid w:val="00531140"/>
    <w:rsid w:val="0053165A"/>
    <w:rsid w:val="005354BD"/>
    <w:rsid w:val="005360E1"/>
    <w:rsid w:val="00546F66"/>
    <w:rsid w:val="0055729B"/>
    <w:rsid w:val="005618DE"/>
    <w:rsid w:val="00562B49"/>
    <w:rsid w:val="00563A7D"/>
    <w:rsid w:val="0056570E"/>
    <w:rsid w:val="00570B6D"/>
    <w:rsid w:val="00581F02"/>
    <w:rsid w:val="005906C6"/>
    <w:rsid w:val="005908E2"/>
    <w:rsid w:val="00590AAF"/>
    <w:rsid w:val="005A098E"/>
    <w:rsid w:val="005A37A8"/>
    <w:rsid w:val="005B36B8"/>
    <w:rsid w:val="005C0413"/>
    <w:rsid w:val="005C1758"/>
    <w:rsid w:val="005C1F4F"/>
    <w:rsid w:val="005C221B"/>
    <w:rsid w:val="005C38A1"/>
    <w:rsid w:val="005C4049"/>
    <w:rsid w:val="005C40E2"/>
    <w:rsid w:val="005E1835"/>
    <w:rsid w:val="005E1BE2"/>
    <w:rsid w:val="005F1463"/>
    <w:rsid w:val="005F208E"/>
    <w:rsid w:val="005F3CA6"/>
    <w:rsid w:val="005F4136"/>
    <w:rsid w:val="005F4ADD"/>
    <w:rsid w:val="00601140"/>
    <w:rsid w:val="00606A71"/>
    <w:rsid w:val="0060737E"/>
    <w:rsid w:val="00607554"/>
    <w:rsid w:val="00611EFA"/>
    <w:rsid w:val="006159C4"/>
    <w:rsid w:val="00615C74"/>
    <w:rsid w:val="00625809"/>
    <w:rsid w:val="00626C7E"/>
    <w:rsid w:val="00641D0A"/>
    <w:rsid w:val="00646E90"/>
    <w:rsid w:val="006520D5"/>
    <w:rsid w:val="00652A22"/>
    <w:rsid w:val="00652AE5"/>
    <w:rsid w:val="0065775E"/>
    <w:rsid w:val="00667162"/>
    <w:rsid w:val="00671011"/>
    <w:rsid w:val="006732D6"/>
    <w:rsid w:val="006750F6"/>
    <w:rsid w:val="00683C42"/>
    <w:rsid w:val="00687D0A"/>
    <w:rsid w:val="00694F20"/>
    <w:rsid w:val="00695B0D"/>
    <w:rsid w:val="00696E65"/>
    <w:rsid w:val="006A0B47"/>
    <w:rsid w:val="006A3959"/>
    <w:rsid w:val="006B6159"/>
    <w:rsid w:val="006C7796"/>
    <w:rsid w:val="006D2004"/>
    <w:rsid w:val="006D26BA"/>
    <w:rsid w:val="006D748A"/>
    <w:rsid w:val="006E04B3"/>
    <w:rsid w:val="006E54D0"/>
    <w:rsid w:val="006F500B"/>
    <w:rsid w:val="00700237"/>
    <w:rsid w:val="007034EB"/>
    <w:rsid w:val="0070476A"/>
    <w:rsid w:val="00707640"/>
    <w:rsid w:val="00711E00"/>
    <w:rsid w:val="007217AB"/>
    <w:rsid w:val="00723263"/>
    <w:rsid w:val="00727556"/>
    <w:rsid w:val="00732BF8"/>
    <w:rsid w:val="00737E63"/>
    <w:rsid w:val="00741B9A"/>
    <w:rsid w:val="00746321"/>
    <w:rsid w:val="0075304D"/>
    <w:rsid w:val="00764B1F"/>
    <w:rsid w:val="00765BBE"/>
    <w:rsid w:val="007801D8"/>
    <w:rsid w:val="0078074B"/>
    <w:rsid w:val="007855EF"/>
    <w:rsid w:val="00791BBA"/>
    <w:rsid w:val="00793B49"/>
    <w:rsid w:val="007A0C31"/>
    <w:rsid w:val="007C2A2D"/>
    <w:rsid w:val="007C2D22"/>
    <w:rsid w:val="007D12F9"/>
    <w:rsid w:val="007D1726"/>
    <w:rsid w:val="007E0B12"/>
    <w:rsid w:val="007F0EC2"/>
    <w:rsid w:val="007F2BA7"/>
    <w:rsid w:val="008070E3"/>
    <w:rsid w:val="008121D6"/>
    <w:rsid w:val="0081352E"/>
    <w:rsid w:val="00833C40"/>
    <w:rsid w:val="008354D0"/>
    <w:rsid w:val="00842BBD"/>
    <w:rsid w:val="0084694F"/>
    <w:rsid w:val="00855707"/>
    <w:rsid w:val="008606BE"/>
    <w:rsid w:val="00880F8A"/>
    <w:rsid w:val="00885F1A"/>
    <w:rsid w:val="00887A42"/>
    <w:rsid w:val="00896B7B"/>
    <w:rsid w:val="008A115D"/>
    <w:rsid w:val="008A401D"/>
    <w:rsid w:val="008A4801"/>
    <w:rsid w:val="008B1AB2"/>
    <w:rsid w:val="008B689D"/>
    <w:rsid w:val="008B68FD"/>
    <w:rsid w:val="008C0770"/>
    <w:rsid w:val="008C0BD3"/>
    <w:rsid w:val="008C149C"/>
    <w:rsid w:val="008C3256"/>
    <w:rsid w:val="008D7415"/>
    <w:rsid w:val="008E3622"/>
    <w:rsid w:val="008E659F"/>
    <w:rsid w:val="00903439"/>
    <w:rsid w:val="00905B08"/>
    <w:rsid w:val="00910AED"/>
    <w:rsid w:val="00912B57"/>
    <w:rsid w:val="00916FE1"/>
    <w:rsid w:val="00920C1D"/>
    <w:rsid w:val="00936BA9"/>
    <w:rsid w:val="00942457"/>
    <w:rsid w:val="00944997"/>
    <w:rsid w:val="00953CF5"/>
    <w:rsid w:val="00962BE5"/>
    <w:rsid w:val="009641F5"/>
    <w:rsid w:val="00965178"/>
    <w:rsid w:val="00967813"/>
    <w:rsid w:val="00971E74"/>
    <w:rsid w:val="00974ED5"/>
    <w:rsid w:val="0097672E"/>
    <w:rsid w:val="00985AA8"/>
    <w:rsid w:val="00991A35"/>
    <w:rsid w:val="00992177"/>
    <w:rsid w:val="009A1BFE"/>
    <w:rsid w:val="009A30CA"/>
    <w:rsid w:val="009A7836"/>
    <w:rsid w:val="009B5BDA"/>
    <w:rsid w:val="009B63B2"/>
    <w:rsid w:val="009B7091"/>
    <w:rsid w:val="009C064A"/>
    <w:rsid w:val="009C162D"/>
    <w:rsid w:val="009D0F36"/>
    <w:rsid w:val="009D2C89"/>
    <w:rsid w:val="009D65C4"/>
    <w:rsid w:val="00A01D5F"/>
    <w:rsid w:val="00A16CD2"/>
    <w:rsid w:val="00A25C30"/>
    <w:rsid w:val="00A34BF9"/>
    <w:rsid w:val="00A424BF"/>
    <w:rsid w:val="00A43E50"/>
    <w:rsid w:val="00A45062"/>
    <w:rsid w:val="00A56F99"/>
    <w:rsid w:val="00A60E75"/>
    <w:rsid w:val="00A62288"/>
    <w:rsid w:val="00A71CDA"/>
    <w:rsid w:val="00A73155"/>
    <w:rsid w:val="00A91793"/>
    <w:rsid w:val="00A91929"/>
    <w:rsid w:val="00AA3CF1"/>
    <w:rsid w:val="00AA4F8A"/>
    <w:rsid w:val="00AB46DE"/>
    <w:rsid w:val="00AB52D6"/>
    <w:rsid w:val="00AD0665"/>
    <w:rsid w:val="00AD30D7"/>
    <w:rsid w:val="00AD3212"/>
    <w:rsid w:val="00AD6CE4"/>
    <w:rsid w:val="00AE5BF0"/>
    <w:rsid w:val="00AF4DC1"/>
    <w:rsid w:val="00B0383D"/>
    <w:rsid w:val="00B11585"/>
    <w:rsid w:val="00B132CE"/>
    <w:rsid w:val="00B165CD"/>
    <w:rsid w:val="00B248E5"/>
    <w:rsid w:val="00B32DD9"/>
    <w:rsid w:val="00B36F14"/>
    <w:rsid w:val="00B414BB"/>
    <w:rsid w:val="00B64BC8"/>
    <w:rsid w:val="00B673AF"/>
    <w:rsid w:val="00B72081"/>
    <w:rsid w:val="00B76BFE"/>
    <w:rsid w:val="00B815AD"/>
    <w:rsid w:val="00B823B0"/>
    <w:rsid w:val="00B85850"/>
    <w:rsid w:val="00B95824"/>
    <w:rsid w:val="00BB0277"/>
    <w:rsid w:val="00BB2947"/>
    <w:rsid w:val="00BB3372"/>
    <w:rsid w:val="00BC61D7"/>
    <w:rsid w:val="00BC6FC4"/>
    <w:rsid w:val="00BD66FD"/>
    <w:rsid w:val="00BE0484"/>
    <w:rsid w:val="00BE3EF2"/>
    <w:rsid w:val="00BE5B7C"/>
    <w:rsid w:val="00BE6BB1"/>
    <w:rsid w:val="00BF0FAA"/>
    <w:rsid w:val="00BF3C47"/>
    <w:rsid w:val="00BF6F06"/>
    <w:rsid w:val="00C0069D"/>
    <w:rsid w:val="00C022EE"/>
    <w:rsid w:val="00C17367"/>
    <w:rsid w:val="00C21F0F"/>
    <w:rsid w:val="00C504F6"/>
    <w:rsid w:val="00C624D1"/>
    <w:rsid w:val="00C660CD"/>
    <w:rsid w:val="00C73B87"/>
    <w:rsid w:val="00C854EE"/>
    <w:rsid w:val="00C915C1"/>
    <w:rsid w:val="00C925FF"/>
    <w:rsid w:val="00C945CC"/>
    <w:rsid w:val="00C9577A"/>
    <w:rsid w:val="00C96B10"/>
    <w:rsid w:val="00CA002B"/>
    <w:rsid w:val="00CA24CE"/>
    <w:rsid w:val="00CA32A4"/>
    <w:rsid w:val="00CA37DC"/>
    <w:rsid w:val="00CA5D31"/>
    <w:rsid w:val="00CB1C27"/>
    <w:rsid w:val="00CC0A0C"/>
    <w:rsid w:val="00CC382D"/>
    <w:rsid w:val="00CD4FEB"/>
    <w:rsid w:val="00CD58D0"/>
    <w:rsid w:val="00CE0734"/>
    <w:rsid w:val="00CE4AA4"/>
    <w:rsid w:val="00CE4FE9"/>
    <w:rsid w:val="00CE6D89"/>
    <w:rsid w:val="00CF5CB1"/>
    <w:rsid w:val="00D030FF"/>
    <w:rsid w:val="00D04BB4"/>
    <w:rsid w:val="00D07566"/>
    <w:rsid w:val="00D07666"/>
    <w:rsid w:val="00D135B3"/>
    <w:rsid w:val="00D1732E"/>
    <w:rsid w:val="00D17D5E"/>
    <w:rsid w:val="00D209DE"/>
    <w:rsid w:val="00D2157F"/>
    <w:rsid w:val="00D40DF4"/>
    <w:rsid w:val="00D46E6F"/>
    <w:rsid w:val="00D50270"/>
    <w:rsid w:val="00D56B1D"/>
    <w:rsid w:val="00D60141"/>
    <w:rsid w:val="00D6661E"/>
    <w:rsid w:val="00D669BC"/>
    <w:rsid w:val="00D75D2A"/>
    <w:rsid w:val="00D815D3"/>
    <w:rsid w:val="00D86C7C"/>
    <w:rsid w:val="00DA3C36"/>
    <w:rsid w:val="00DB2B37"/>
    <w:rsid w:val="00DB5B91"/>
    <w:rsid w:val="00DC05C6"/>
    <w:rsid w:val="00DC3964"/>
    <w:rsid w:val="00DC4757"/>
    <w:rsid w:val="00DC512A"/>
    <w:rsid w:val="00DC7FA0"/>
    <w:rsid w:val="00DD4855"/>
    <w:rsid w:val="00DD6477"/>
    <w:rsid w:val="00DE5BF2"/>
    <w:rsid w:val="00DF3895"/>
    <w:rsid w:val="00E02FC1"/>
    <w:rsid w:val="00E10655"/>
    <w:rsid w:val="00E15C09"/>
    <w:rsid w:val="00E2112E"/>
    <w:rsid w:val="00E2413E"/>
    <w:rsid w:val="00E2798A"/>
    <w:rsid w:val="00E35D4A"/>
    <w:rsid w:val="00E36BFB"/>
    <w:rsid w:val="00E42D77"/>
    <w:rsid w:val="00E463AE"/>
    <w:rsid w:val="00E541B8"/>
    <w:rsid w:val="00E56FA4"/>
    <w:rsid w:val="00E61D7D"/>
    <w:rsid w:val="00E65781"/>
    <w:rsid w:val="00E70644"/>
    <w:rsid w:val="00E70D23"/>
    <w:rsid w:val="00E76FFB"/>
    <w:rsid w:val="00E81BD6"/>
    <w:rsid w:val="00E85D29"/>
    <w:rsid w:val="00E90259"/>
    <w:rsid w:val="00E91999"/>
    <w:rsid w:val="00E92DA9"/>
    <w:rsid w:val="00E9744B"/>
    <w:rsid w:val="00EA0465"/>
    <w:rsid w:val="00EB77E7"/>
    <w:rsid w:val="00EC07B3"/>
    <w:rsid w:val="00EE2FAC"/>
    <w:rsid w:val="00EE50E9"/>
    <w:rsid w:val="00EF07B1"/>
    <w:rsid w:val="00EF2233"/>
    <w:rsid w:val="00EF365D"/>
    <w:rsid w:val="00EF52CB"/>
    <w:rsid w:val="00EF5E80"/>
    <w:rsid w:val="00F02505"/>
    <w:rsid w:val="00F05B55"/>
    <w:rsid w:val="00F05CAB"/>
    <w:rsid w:val="00F07547"/>
    <w:rsid w:val="00F106C3"/>
    <w:rsid w:val="00F12756"/>
    <w:rsid w:val="00F14274"/>
    <w:rsid w:val="00F14FF7"/>
    <w:rsid w:val="00F20FBB"/>
    <w:rsid w:val="00F22492"/>
    <w:rsid w:val="00F323C7"/>
    <w:rsid w:val="00F33659"/>
    <w:rsid w:val="00F44B72"/>
    <w:rsid w:val="00F55941"/>
    <w:rsid w:val="00F63F68"/>
    <w:rsid w:val="00F67A4F"/>
    <w:rsid w:val="00F76BE3"/>
    <w:rsid w:val="00F929A2"/>
    <w:rsid w:val="00F92F69"/>
    <w:rsid w:val="00F96631"/>
    <w:rsid w:val="00F97CC2"/>
    <w:rsid w:val="00FA113F"/>
    <w:rsid w:val="00FA3ADA"/>
    <w:rsid w:val="00FB09BD"/>
    <w:rsid w:val="00FC36B2"/>
    <w:rsid w:val="00FC522B"/>
    <w:rsid w:val="00FD63D1"/>
    <w:rsid w:val="00FE03FB"/>
    <w:rsid w:val="00FE0D56"/>
    <w:rsid w:val="00FE37E5"/>
    <w:rsid w:val="00FF41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D90B7"/>
  <w15:chartTrackingRefBased/>
  <w15:docId w15:val="{5878AB9F-EB36-43C0-BE67-2BBBF4645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CF5CB1"/>
    <w:pPr>
      <w:spacing w:after="0" w:line="240" w:lineRule="auto"/>
    </w:pPr>
    <w:rPr>
      <w:sz w:val="20"/>
      <w:szCs w:val="20"/>
    </w:rPr>
  </w:style>
  <w:style w:type="character" w:customStyle="1" w:styleId="FootnoteTextChar">
    <w:name w:val="Footnote Text Char"/>
    <w:basedOn w:val="DefaultParagraphFont"/>
    <w:link w:val="FootnoteText"/>
    <w:uiPriority w:val="99"/>
    <w:rsid w:val="00CF5CB1"/>
    <w:rPr>
      <w:sz w:val="20"/>
      <w:szCs w:val="20"/>
    </w:rPr>
  </w:style>
  <w:style w:type="character" w:styleId="FootnoteReference">
    <w:name w:val="footnote reference"/>
    <w:basedOn w:val="DefaultParagraphFont"/>
    <w:uiPriority w:val="99"/>
    <w:semiHidden/>
    <w:unhideWhenUsed/>
    <w:rsid w:val="00CF5CB1"/>
    <w:rPr>
      <w:vertAlign w:val="superscript"/>
    </w:rPr>
  </w:style>
  <w:style w:type="paragraph" w:styleId="NormalWeb">
    <w:name w:val="Normal (Web)"/>
    <w:basedOn w:val="Normal"/>
    <w:uiPriority w:val="99"/>
    <w:semiHidden/>
    <w:unhideWhenUsed/>
    <w:rsid w:val="00887A4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887A42"/>
    <w:rPr>
      <w:i/>
      <w:iCs/>
    </w:rPr>
  </w:style>
  <w:style w:type="character" w:styleId="Hyperlink">
    <w:name w:val="Hyperlink"/>
    <w:basedOn w:val="DefaultParagraphFont"/>
    <w:uiPriority w:val="99"/>
    <w:semiHidden/>
    <w:unhideWhenUsed/>
    <w:rsid w:val="002771AA"/>
    <w:rPr>
      <w:color w:val="0000FF"/>
      <w:u w:val="single"/>
    </w:rPr>
  </w:style>
  <w:style w:type="character" w:customStyle="1" w:styleId="docurl">
    <w:name w:val="docurl"/>
    <w:basedOn w:val="DefaultParagraphFont"/>
    <w:rsid w:val="00FD63D1"/>
  </w:style>
  <w:style w:type="paragraph" w:styleId="Header">
    <w:name w:val="header"/>
    <w:basedOn w:val="Normal"/>
    <w:link w:val="HeaderChar"/>
    <w:uiPriority w:val="99"/>
    <w:unhideWhenUsed/>
    <w:rsid w:val="006C77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7796"/>
  </w:style>
  <w:style w:type="paragraph" w:styleId="Footer">
    <w:name w:val="footer"/>
    <w:basedOn w:val="Normal"/>
    <w:link w:val="FooterChar"/>
    <w:uiPriority w:val="99"/>
    <w:unhideWhenUsed/>
    <w:rsid w:val="006C77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77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176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Gentry" TargetMode="External"/><Relationship Id="rId13" Type="http://schemas.openxmlformats.org/officeDocument/2006/relationships/hyperlink" Target="https://www.research.manchester.ac.uk/portal/en/theses/rioting-and-time-collective-violence-in-manchester-liverpool-and-glasgow-18001939(e14f8489-49ad-45ac-a3d5-d9513a41f73c).html" TargetMode="External"/><Relationship Id="rId3" Type="http://schemas.openxmlformats.org/officeDocument/2006/relationships/settings" Target="settings.xml"/><Relationship Id="rId7" Type="http://schemas.openxmlformats.org/officeDocument/2006/relationships/hyperlink" Target="https://en.wikipedia.org/wiki/Landed_property" TargetMode="External"/><Relationship Id="rId12" Type="http://schemas.openxmlformats.org/officeDocument/2006/relationships/hyperlink" Target="https://www.rmg.co.uk/national-maritime-museu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olfed.org.uk/a-s-history/unit-2-britain-the-radical-period-1"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link.gale.com/apps/doc/CX3662400002/GVRL?u=chesterc&amp;sid=GVRL&amp;xid=36852319" TargetMode="External"/><Relationship Id="rId4" Type="http://schemas.openxmlformats.org/officeDocument/2006/relationships/webSettings" Target="webSettings.xml"/><Relationship Id="rId9" Type="http://schemas.openxmlformats.org/officeDocument/2006/relationships/hyperlink" Target="https://en.wikipedia.org/wiki/Enlisted_rank"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en.wikipedia.org/wiki/Stocking_frame" TargetMode="External"/><Relationship Id="rId2" Type="http://schemas.openxmlformats.org/officeDocument/2006/relationships/hyperlink" Target="https://en.wikipedia.org/wiki/Stocking_frame" TargetMode="External"/><Relationship Id="rId1" Type="http://schemas.openxmlformats.org/officeDocument/2006/relationships/hyperlink" Target="https://en.wikipedia.org/wiki/Act_of_Parlia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DBD97C-6DB7-49AC-A948-D7C40FFDDB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234</TotalTime>
  <Pages>8</Pages>
  <Words>3126</Words>
  <Characters>17820</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Parker</dc:creator>
  <cp:keywords/>
  <dc:description/>
  <cp:lastModifiedBy>James Parker</cp:lastModifiedBy>
  <cp:revision>15</cp:revision>
  <dcterms:created xsi:type="dcterms:W3CDTF">2021-05-19T19:32:00Z</dcterms:created>
  <dcterms:modified xsi:type="dcterms:W3CDTF">2021-05-20T15:02:00Z</dcterms:modified>
</cp:coreProperties>
</file>