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3C805" w14:textId="6BD2ED8D" w:rsidR="004779C8" w:rsidRPr="00B421DD" w:rsidRDefault="002667A4" w:rsidP="00FC6DF0">
      <w:pPr>
        <w:pStyle w:val="Title"/>
        <w:spacing w:before="480" w:after="240"/>
        <w:rPr>
          <w:rFonts w:ascii="Segoe UI Historic" w:hAnsi="Segoe UI Historic" w:cs="Segoe UI Historic"/>
          <w:b/>
          <w:sz w:val="40"/>
        </w:rPr>
      </w:pPr>
      <w:r w:rsidRPr="00B421DD">
        <w:rPr>
          <w:rFonts w:ascii="Segoe UI Historic" w:hAnsi="Segoe UI Historic" w:cs="Segoe UI Historic"/>
          <w:b/>
          <w:sz w:val="40"/>
        </w:rPr>
        <w:t xml:space="preserve">The </w:t>
      </w:r>
      <w:proofErr w:type="spellStart"/>
      <w:r w:rsidRPr="00B421DD">
        <w:rPr>
          <w:rFonts w:ascii="Segoe UI Historic" w:hAnsi="Segoe UI Historic" w:cs="Segoe UI Historic"/>
          <w:b/>
          <w:sz w:val="40"/>
        </w:rPr>
        <w:t>Cinderloo</w:t>
      </w:r>
      <w:proofErr w:type="spellEnd"/>
      <w:r w:rsidRPr="00B421DD">
        <w:rPr>
          <w:rFonts w:ascii="Segoe UI Historic" w:hAnsi="Segoe UI Historic" w:cs="Segoe UI Historic"/>
          <w:b/>
          <w:sz w:val="40"/>
        </w:rPr>
        <w:t xml:space="preserve"> Story</w:t>
      </w:r>
      <w:r w:rsidR="002C4AE7">
        <w:rPr>
          <w:rFonts w:ascii="Segoe UI Historic" w:hAnsi="Segoe UI Historic" w:cs="Segoe UI Historic"/>
          <w:b/>
          <w:sz w:val="40"/>
        </w:rPr>
        <w:t xml:space="preserve"> – Supporting Notes</w:t>
      </w:r>
    </w:p>
    <w:p w14:paraId="585F2948" w14:textId="7DD2C4E0" w:rsidR="00A91A11" w:rsidRPr="0010244F" w:rsidRDefault="00A91A11" w:rsidP="00A91A11">
      <w:pPr>
        <w:spacing w:before="240" w:after="240" w:line="240" w:lineRule="auto"/>
        <w:rPr>
          <w:rFonts w:ascii="Segoe UI Historic" w:hAnsi="Segoe UI Historic" w:cs="Segoe UI Historic"/>
          <w:b/>
          <w:bCs/>
          <w:sz w:val="24"/>
          <w:szCs w:val="24"/>
        </w:rPr>
      </w:pPr>
      <w:r w:rsidRPr="0010244F">
        <w:rPr>
          <w:rFonts w:ascii="Segoe UI Historic" w:hAnsi="Segoe UI Historic" w:cs="Segoe UI Historic"/>
          <w:b/>
          <w:bCs/>
          <w:sz w:val="24"/>
          <w:szCs w:val="24"/>
        </w:rPr>
        <w:t>Wh</w:t>
      </w:r>
      <w:r w:rsidR="00BB340A">
        <w:rPr>
          <w:rFonts w:ascii="Segoe UI Historic" w:hAnsi="Segoe UI Historic" w:cs="Segoe UI Historic"/>
          <w:b/>
          <w:bCs/>
          <w:sz w:val="24"/>
          <w:szCs w:val="24"/>
        </w:rPr>
        <w:t>at were the factors leading to the Uprising?</w:t>
      </w:r>
    </w:p>
    <w:p w14:paraId="4CA19137" w14:textId="2F983916" w:rsidR="007255B5" w:rsidRPr="007255B5" w:rsidRDefault="007255B5" w:rsidP="007255B5">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In the late 18</w:t>
      </w:r>
      <w:r w:rsidRPr="007255B5">
        <w:rPr>
          <w:rFonts w:ascii="Segoe UI Historic" w:hAnsi="Segoe UI Historic" w:cs="Segoe UI Historic"/>
          <w:vertAlign w:val="superscript"/>
          <w:lang w:val="en-US"/>
        </w:rPr>
        <w:t>th</w:t>
      </w:r>
      <w:r w:rsidRPr="007255B5">
        <w:rPr>
          <w:rFonts w:ascii="Segoe UI Historic" w:hAnsi="Segoe UI Historic" w:cs="Segoe UI Historic"/>
          <w:lang w:val="en-US"/>
        </w:rPr>
        <w:t xml:space="preserve"> and early 19</w:t>
      </w:r>
      <w:r w:rsidRPr="007255B5">
        <w:rPr>
          <w:rFonts w:ascii="Segoe UI Historic" w:hAnsi="Segoe UI Historic" w:cs="Segoe UI Historic"/>
          <w:vertAlign w:val="superscript"/>
          <w:lang w:val="en-US"/>
        </w:rPr>
        <w:t>th</w:t>
      </w:r>
      <w:r w:rsidRPr="007255B5">
        <w:rPr>
          <w:rFonts w:ascii="Segoe UI Historic" w:hAnsi="Segoe UI Historic" w:cs="Segoe UI Historic"/>
          <w:lang w:val="en-US"/>
        </w:rPr>
        <w:t xml:space="preserve"> Centuries, there were a number of factors which were causing significant unrest in the working population.  These included:</w:t>
      </w:r>
    </w:p>
    <w:p w14:paraId="5F86C8D9" w14:textId="6B378977" w:rsidR="00BB340A" w:rsidRPr="007255B5" w:rsidRDefault="00BB340A" w:rsidP="00BB340A">
      <w:pPr>
        <w:pStyle w:val="ListParagraph"/>
        <w:numPr>
          <w:ilvl w:val="0"/>
          <w:numId w:val="1"/>
        </w:numPr>
        <w:spacing w:before="240" w:after="240" w:line="240" w:lineRule="auto"/>
        <w:rPr>
          <w:rFonts w:ascii="Segoe UI Historic" w:hAnsi="Segoe UI Historic" w:cs="Segoe UI Historic"/>
        </w:rPr>
      </w:pPr>
      <w:r w:rsidRPr="007255B5">
        <w:rPr>
          <w:rFonts w:ascii="Segoe UI Historic" w:hAnsi="Segoe UI Historic" w:cs="Segoe UI Historic"/>
        </w:rPr>
        <w:t>Post-Napoleonic economy</w:t>
      </w:r>
    </w:p>
    <w:p w14:paraId="50D411FC" w14:textId="77777777" w:rsidR="00BB340A" w:rsidRPr="007255B5" w:rsidRDefault="00BB340A" w:rsidP="00BB340A">
      <w:pPr>
        <w:pStyle w:val="ListParagraph"/>
        <w:numPr>
          <w:ilvl w:val="0"/>
          <w:numId w:val="1"/>
        </w:numPr>
        <w:spacing w:before="240" w:after="240" w:line="240" w:lineRule="auto"/>
        <w:rPr>
          <w:rFonts w:ascii="Segoe UI Historic" w:hAnsi="Segoe UI Historic" w:cs="Segoe UI Historic"/>
        </w:rPr>
      </w:pPr>
      <w:r w:rsidRPr="007255B5">
        <w:rPr>
          <w:rFonts w:ascii="Segoe UI Historic" w:hAnsi="Segoe UI Historic" w:cs="Segoe UI Historic"/>
        </w:rPr>
        <w:t>Bad harvests</w:t>
      </w:r>
    </w:p>
    <w:p w14:paraId="72C2D2A0" w14:textId="77777777" w:rsidR="00BB340A" w:rsidRPr="007255B5" w:rsidRDefault="00BB340A" w:rsidP="00BB340A">
      <w:pPr>
        <w:pStyle w:val="ListParagraph"/>
        <w:numPr>
          <w:ilvl w:val="0"/>
          <w:numId w:val="1"/>
        </w:numPr>
        <w:spacing w:before="240" w:after="240" w:line="240" w:lineRule="auto"/>
        <w:rPr>
          <w:rFonts w:ascii="Segoe UI Historic" w:hAnsi="Segoe UI Historic" w:cs="Segoe UI Historic"/>
        </w:rPr>
      </w:pPr>
      <w:r w:rsidRPr="007255B5">
        <w:rPr>
          <w:rFonts w:ascii="Segoe UI Historic" w:hAnsi="Segoe UI Historic" w:cs="Segoe UI Historic"/>
        </w:rPr>
        <w:t>Overpopulation</w:t>
      </w:r>
    </w:p>
    <w:p w14:paraId="37173B69" w14:textId="652A79BD" w:rsidR="00BB340A" w:rsidRDefault="00BB340A" w:rsidP="00BB340A">
      <w:pPr>
        <w:pStyle w:val="ListParagraph"/>
        <w:numPr>
          <w:ilvl w:val="0"/>
          <w:numId w:val="1"/>
        </w:numPr>
        <w:spacing w:before="240" w:after="240" w:line="240" w:lineRule="auto"/>
        <w:rPr>
          <w:rFonts w:ascii="Segoe UI Historic" w:hAnsi="Segoe UI Historic" w:cs="Segoe UI Historic"/>
        </w:rPr>
      </w:pPr>
      <w:r w:rsidRPr="007255B5">
        <w:rPr>
          <w:rFonts w:ascii="Segoe UI Historic" w:hAnsi="Segoe UI Historic" w:cs="Segoe UI Historic"/>
        </w:rPr>
        <w:t>Working conditions</w:t>
      </w:r>
    </w:p>
    <w:p w14:paraId="298D3403" w14:textId="2061F99B" w:rsidR="00BE02DC" w:rsidRPr="007255B5" w:rsidRDefault="00BE02DC" w:rsidP="00BB340A">
      <w:pPr>
        <w:pStyle w:val="ListParagraph"/>
        <w:numPr>
          <w:ilvl w:val="0"/>
          <w:numId w:val="1"/>
        </w:numPr>
        <w:spacing w:before="240" w:after="240" w:line="240" w:lineRule="auto"/>
        <w:rPr>
          <w:rFonts w:ascii="Segoe UI Historic" w:hAnsi="Segoe UI Historic" w:cs="Segoe UI Historic"/>
        </w:rPr>
      </w:pPr>
      <w:r>
        <w:rPr>
          <w:rFonts w:ascii="Segoe UI Historic" w:hAnsi="Segoe UI Historic" w:cs="Segoe UI Historic"/>
        </w:rPr>
        <w:t>Changes in working practices such as increasing automation and mass production methods</w:t>
      </w:r>
    </w:p>
    <w:p w14:paraId="715F99C1" w14:textId="77777777" w:rsidR="00BE02DC" w:rsidRPr="007255B5" w:rsidRDefault="00BE02DC" w:rsidP="00BE02DC">
      <w:pPr>
        <w:pStyle w:val="ListParagraph"/>
        <w:numPr>
          <w:ilvl w:val="0"/>
          <w:numId w:val="1"/>
        </w:numPr>
        <w:spacing w:before="240" w:after="240" w:line="240" w:lineRule="auto"/>
        <w:rPr>
          <w:rFonts w:ascii="Segoe UI Historic" w:hAnsi="Segoe UI Historic" w:cs="Segoe UI Historic"/>
        </w:rPr>
      </w:pPr>
      <w:r w:rsidRPr="007255B5">
        <w:rPr>
          <w:rFonts w:ascii="Segoe UI Historic" w:hAnsi="Segoe UI Historic" w:cs="Segoe UI Historic"/>
        </w:rPr>
        <w:t>Counter-revolutionary repression</w:t>
      </w:r>
    </w:p>
    <w:p w14:paraId="114F0B95" w14:textId="19C6AB7D" w:rsidR="00BB340A" w:rsidRPr="007255B5" w:rsidRDefault="00C560AC" w:rsidP="00BB340A">
      <w:pPr>
        <w:pStyle w:val="ListParagraph"/>
        <w:numPr>
          <w:ilvl w:val="0"/>
          <w:numId w:val="1"/>
        </w:numPr>
        <w:spacing w:before="240" w:after="240" w:line="240" w:lineRule="auto"/>
        <w:rPr>
          <w:rFonts w:ascii="Segoe UI Historic" w:hAnsi="Segoe UI Historic" w:cs="Segoe UI Historic"/>
        </w:rPr>
      </w:pPr>
      <w:r>
        <w:rPr>
          <w:rFonts w:ascii="Segoe UI Historic" w:hAnsi="Segoe UI Historic" w:cs="Segoe UI Historic"/>
        </w:rPr>
        <w:t xml:space="preserve">Legislation including the Combination Acts, Six Acts and the </w:t>
      </w:r>
      <w:r w:rsidR="00BB340A" w:rsidRPr="007255B5">
        <w:rPr>
          <w:rFonts w:ascii="Segoe UI Historic" w:hAnsi="Segoe UI Historic" w:cs="Segoe UI Historic"/>
        </w:rPr>
        <w:t>Corn Laws</w:t>
      </w:r>
    </w:p>
    <w:p w14:paraId="326A9037" w14:textId="35ADE504" w:rsidR="007255B5" w:rsidRPr="007255B5" w:rsidRDefault="007255B5" w:rsidP="00BB340A">
      <w:pPr>
        <w:pStyle w:val="ListParagraph"/>
        <w:numPr>
          <w:ilvl w:val="0"/>
          <w:numId w:val="1"/>
        </w:numPr>
        <w:spacing w:before="240" w:after="240" w:line="240" w:lineRule="auto"/>
        <w:rPr>
          <w:rFonts w:ascii="Segoe UI Historic" w:hAnsi="Segoe UI Historic" w:cs="Segoe UI Historic"/>
        </w:rPr>
      </w:pPr>
      <w:r w:rsidRPr="007255B5">
        <w:rPr>
          <w:rFonts w:ascii="Segoe UI Historic" w:hAnsi="Segoe UI Historic" w:cs="Segoe UI Historic"/>
        </w:rPr>
        <w:t>Divided society</w:t>
      </w:r>
    </w:p>
    <w:p w14:paraId="4DAB3264" w14:textId="7AFE0722" w:rsidR="00A65587" w:rsidRPr="00A65587" w:rsidRDefault="00A65587" w:rsidP="00A91A11">
      <w:pPr>
        <w:spacing w:before="240" w:after="240" w:line="240" w:lineRule="auto"/>
        <w:rPr>
          <w:rFonts w:ascii="Segoe UI Historic" w:hAnsi="Segoe UI Historic" w:cs="Segoe UI Historic"/>
          <w:b/>
          <w:i/>
          <w:lang w:val="en-US"/>
        </w:rPr>
      </w:pPr>
      <w:r>
        <w:rPr>
          <w:rFonts w:ascii="Segoe UI Historic" w:hAnsi="Segoe UI Historic" w:cs="Segoe UI Historic"/>
          <w:b/>
          <w:i/>
          <w:lang w:val="en-US"/>
        </w:rPr>
        <w:t>French Revolution</w:t>
      </w:r>
    </w:p>
    <w:p w14:paraId="788FB9B5" w14:textId="76E44F1F" w:rsidR="007255B5" w:rsidRDefault="007255B5" w:rsidP="00A91A11">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The course of the French Revolution was followed closely by the ruling</w:t>
      </w:r>
      <w:r w:rsidRPr="007255B5">
        <w:rPr>
          <w:rFonts w:ascii="Segoe UI Historic" w:hAnsi="Segoe UI Historic" w:cs="Segoe UI Historic"/>
          <w:lang w:val="it-IT"/>
        </w:rPr>
        <w:t xml:space="preserve"> classes</w:t>
      </w:r>
      <w:r w:rsidRPr="007255B5">
        <w:rPr>
          <w:rFonts w:ascii="Segoe UI Historic" w:hAnsi="Segoe UI Historic" w:cs="Segoe UI Historic"/>
          <w:lang w:val="en-US"/>
        </w:rPr>
        <w:t>, for whom the concept of liberty, equality and brotherhood was to be feared, and the working classes who were inspired by it.</w:t>
      </w:r>
    </w:p>
    <w:p w14:paraId="0E6BB9F4" w14:textId="2334E35F" w:rsidR="00682CAB" w:rsidRDefault="00D012DD" w:rsidP="00D012DD">
      <w:pPr>
        <w:spacing w:before="240" w:after="240" w:line="240" w:lineRule="auto"/>
        <w:rPr>
          <w:rFonts w:ascii="Segoe UI Historic" w:hAnsi="Segoe UI Historic" w:cs="Segoe UI Historic"/>
          <w:lang w:val="en-US"/>
        </w:rPr>
      </w:pPr>
      <w:r w:rsidRPr="00D012DD">
        <w:rPr>
          <w:rFonts w:ascii="Segoe UI Historic" w:hAnsi="Segoe UI Historic" w:cs="Segoe UI Historic"/>
          <w:lang w:val="de-DE"/>
        </w:rPr>
        <w:t xml:space="preserve">Thomas </w:t>
      </w:r>
      <w:r w:rsidR="00682CAB">
        <w:rPr>
          <w:rFonts w:ascii="Segoe UI Historic" w:hAnsi="Segoe UI Historic" w:cs="Segoe UI Historic"/>
          <w:lang w:val="de-DE"/>
        </w:rPr>
        <w:t>Paine</w:t>
      </w:r>
      <w:r w:rsidRPr="00D012DD">
        <w:rPr>
          <w:rFonts w:ascii="Segoe UI Historic" w:hAnsi="Segoe UI Historic" w:cs="Segoe UI Historic"/>
          <w:lang w:val="en-US"/>
        </w:rPr>
        <w:t xml:space="preserve"> </w:t>
      </w:r>
      <w:r w:rsidR="003628F6">
        <w:rPr>
          <w:rFonts w:ascii="Segoe UI Historic" w:hAnsi="Segoe UI Historic" w:cs="Segoe UI Historic"/>
          <w:lang w:val="en-US"/>
        </w:rPr>
        <w:t xml:space="preserve">was a writer who </w:t>
      </w:r>
      <w:r w:rsidRPr="00D012DD">
        <w:rPr>
          <w:rFonts w:ascii="Segoe UI Historic" w:hAnsi="Segoe UI Historic" w:cs="Segoe UI Historic"/>
          <w:lang w:val="en-US"/>
        </w:rPr>
        <w:t xml:space="preserve">became a staunch defender of the French Revolution. His most famous work, The Rights of Man was published in 1791, two years after the French Revolution and went on to </w:t>
      </w:r>
      <w:r w:rsidR="00682CAB">
        <w:rPr>
          <w:rFonts w:ascii="Segoe UI Historic" w:hAnsi="Segoe UI Historic" w:cs="Segoe UI Historic"/>
          <w:lang w:val="en-US"/>
        </w:rPr>
        <w:t>sell over</w:t>
      </w:r>
      <w:r w:rsidRPr="00D012DD">
        <w:rPr>
          <w:rFonts w:ascii="Segoe UI Historic" w:hAnsi="Segoe UI Historic" w:cs="Segoe UI Historic"/>
          <w:lang w:val="en-US"/>
        </w:rPr>
        <w:t xml:space="preserve"> a million copies</w:t>
      </w:r>
      <w:r w:rsidR="00682CAB">
        <w:rPr>
          <w:rFonts w:ascii="Segoe UI Historic" w:hAnsi="Segoe UI Historic" w:cs="Segoe UI Historic"/>
          <w:lang w:val="en-US"/>
        </w:rPr>
        <w:t>.  He</w:t>
      </w:r>
      <w:r w:rsidRPr="00D012DD">
        <w:rPr>
          <w:rFonts w:ascii="Segoe UI Historic" w:hAnsi="Segoe UI Historic" w:cs="Segoe UI Historic"/>
          <w:lang w:val="en-US"/>
        </w:rPr>
        <w:t xml:space="preserve"> explored the idea that government based on true justice should support not only mankind's natural rights (life, liberty, free speech, freedom of conscience) but also </w:t>
      </w:r>
      <w:r w:rsidR="00682CAB" w:rsidRPr="00D012DD">
        <w:rPr>
          <w:rFonts w:ascii="Segoe UI Historic" w:hAnsi="Segoe UI Historic" w:cs="Segoe UI Historic"/>
          <w:lang w:val="en-US"/>
        </w:rPr>
        <w:t>its</w:t>
      </w:r>
      <w:r w:rsidRPr="00D012DD">
        <w:rPr>
          <w:rFonts w:ascii="Segoe UI Historic" w:hAnsi="Segoe UI Historic" w:cs="Segoe UI Historic"/>
          <w:lang w:val="en-US"/>
        </w:rPr>
        <w:t xml:space="preserve"> civil rights (security and protection).</w:t>
      </w:r>
    </w:p>
    <w:p w14:paraId="0196AB64" w14:textId="551F0DFD" w:rsidR="00D012DD" w:rsidRDefault="00D012DD" w:rsidP="00D012DD">
      <w:pPr>
        <w:spacing w:before="240" w:after="240" w:line="240" w:lineRule="auto"/>
        <w:rPr>
          <w:rFonts w:ascii="Segoe UI Historic" w:hAnsi="Segoe UI Historic" w:cs="Segoe UI Historic"/>
          <w:lang w:val="en-US"/>
        </w:rPr>
      </w:pPr>
      <w:r w:rsidRPr="00D012DD">
        <w:rPr>
          <w:rFonts w:ascii="Segoe UI Historic" w:hAnsi="Segoe UI Historic" w:cs="Segoe UI Historic"/>
          <w:lang w:val="en-US"/>
        </w:rPr>
        <w:t xml:space="preserve">Under a system </w:t>
      </w:r>
      <w:r w:rsidR="00534E49">
        <w:rPr>
          <w:rFonts w:ascii="Segoe UI Historic" w:hAnsi="Segoe UI Historic" w:cs="Segoe UI Historic"/>
          <w:lang w:val="en-US"/>
        </w:rPr>
        <w:t xml:space="preserve">in which </w:t>
      </w:r>
      <w:r w:rsidRPr="00D012DD">
        <w:rPr>
          <w:rFonts w:ascii="Segoe UI Historic" w:hAnsi="Segoe UI Historic" w:cs="Segoe UI Historic"/>
          <w:lang w:val="en-US"/>
        </w:rPr>
        <w:t xml:space="preserve">only the wealthiest of taxpayers </w:t>
      </w:r>
      <w:r w:rsidR="00534E49">
        <w:rPr>
          <w:rFonts w:ascii="Segoe UI Historic" w:hAnsi="Segoe UI Historic" w:cs="Segoe UI Historic"/>
          <w:lang w:val="en-US"/>
        </w:rPr>
        <w:t>could</w:t>
      </w:r>
      <w:r w:rsidRPr="00D012DD">
        <w:rPr>
          <w:rFonts w:ascii="Segoe UI Historic" w:hAnsi="Segoe UI Historic" w:cs="Segoe UI Historic"/>
          <w:lang w:val="fr-FR"/>
        </w:rPr>
        <w:t xml:space="preserve"> vote</w:t>
      </w:r>
      <w:r w:rsidRPr="00D012DD">
        <w:rPr>
          <w:rFonts w:ascii="Segoe UI Historic" w:hAnsi="Segoe UI Historic" w:cs="Segoe UI Historic"/>
          <w:lang w:val="en-US"/>
        </w:rPr>
        <w:t xml:space="preserve">, this was </w:t>
      </w:r>
      <w:r w:rsidR="00534E49">
        <w:rPr>
          <w:rFonts w:ascii="Segoe UI Historic" w:hAnsi="Segoe UI Historic" w:cs="Segoe UI Historic"/>
          <w:lang w:val="en-US"/>
        </w:rPr>
        <w:t>not a concept likely to gain approval</w:t>
      </w:r>
      <w:r w:rsidRPr="00D012DD">
        <w:rPr>
          <w:rFonts w:ascii="Segoe UI Historic" w:hAnsi="Segoe UI Historic" w:cs="Segoe UI Historic"/>
          <w:lang w:val="en-US"/>
        </w:rPr>
        <w:t>, but Paine showed how a tax system, including a form of income tax, could provide social welfare in support of those civil rights. Generations ahead of his time, he outlined a plan covering widespread education, child benefit, pensions for the elderly, poor relief and much more.</w:t>
      </w:r>
      <w:r w:rsidR="00380622">
        <w:rPr>
          <w:rFonts w:ascii="Segoe UI Historic" w:hAnsi="Segoe UI Historic" w:cs="Segoe UI Historic"/>
          <w:lang w:val="en-US"/>
        </w:rPr>
        <w:t xml:space="preserve"> </w:t>
      </w:r>
      <w:sdt>
        <w:sdtPr>
          <w:rPr>
            <w:rFonts w:ascii="Segoe UI Historic" w:hAnsi="Segoe UI Historic" w:cs="Segoe UI Historic"/>
            <w:lang w:val="en-US"/>
          </w:rPr>
          <w:id w:val="-1900117951"/>
          <w:citation/>
        </w:sdtPr>
        <w:sdtEndPr/>
        <w:sdtContent>
          <w:r w:rsidR="00380622">
            <w:rPr>
              <w:rFonts w:ascii="Segoe UI Historic" w:hAnsi="Segoe UI Historic" w:cs="Segoe UI Historic"/>
              <w:lang w:val="en-US"/>
            </w:rPr>
            <w:fldChar w:fldCharType="begin"/>
          </w:r>
          <w:r w:rsidR="00380622">
            <w:rPr>
              <w:rFonts w:ascii="Segoe UI Historic" w:hAnsi="Segoe UI Historic" w:cs="Segoe UI Historic"/>
            </w:rPr>
            <w:instrText xml:space="preserve"> CITATION Tho13 \l 2057 </w:instrText>
          </w:r>
          <w:r w:rsidR="00380622">
            <w:rPr>
              <w:rFonts w:ascii="Segoe UI Historic" w:hAnsi="Segoe UI Historic" w:cs="Segoe UI Historic"/>
              <w:lang w:val="en-US"/>
            </w:rPr>
            <w:fldChar w:fldCharType="separate"/>
          </w:r>
          <w:r w:rsidR="00380622" w:rsidRPr="00380622">
            <w:rPr>
              <w:rFonts w:ascii="Segoe UI Historic" w:hAnsi="Segoe UI Historic" w:cs="Segoe UI Historic"/>
              <w:noProof/>
            </w:rPr>
            <w:t>(Thompson, 2013)</w:t>
          </w:r>
          <w:r w:rsidR="00380622">
            <w:rPr>
              <w:rFonts w:ascii="Segoe UI Historic" w:hAnsi="Segoe UI Historic" w:cs="Segoe UI Historic"/>
              <w:lang w:val="en-US"/>
            </w:rPr>
            <w:fldChar w:fldCharType="end"/>
          </w:r>
        </w:sdtContent>
      </w:sdt>
    </w:p>
    <w:p w14:paraId="2EF011C9" w14:textId="152B6959" w:rsidR="00682CAB" w:rsidRDefault="00A65587" w:rsidP="00D012DD">
      <w:pPr>
        <w:spacing w:before="240" w:after="240" w:line="240" w:lineRule="auto"/>
        <w:rPr>
          <w:rFonts w:ascii="Segoe UI Historic" w:hAnsi="Segoe UI Historic" w:cs="Segoe UI Historic"/>
          <w:lang w:val="en-US"/>
        </w:rPr>
      </w:pPr>
      <w:r>
        <w:rPr>
          <w:rFonts w:ascii="Segoe UI Historic" w:hAnsi="Segoe UI Historic" w:cs="Segoe UI Historic"/>
          <w:lang w:val="en-US"/>
        </w:rPr>
        <w:t xml:space="preserve">In the 1790s, the UK became increasingly divided between Loyalists and Radicals.  </w:t>
      </w:r>
      <w:r w:rsidR="00682CAB">
        <w:rPr>
          <w:rFonts w:ascii="Segoe UI Historic" w:hAnsi="Segoe UI Historic" w:cs="Segoe UI Historic"/>
          <w:lang w:val="en-US"/>
        </w:rPr>
        <w:t xml:space="preserve">The </w:t>
      </w:r>
      <w:r>
        <w:rPr>
          <w:rFonts w:ascii="Segoe UI Historic" w:hAnsi="Segoe UI Historic" w:cs="Segoe UI Historic"/>
          <w:lang w:val="en-US"/>
        </w:rPr>
        <w:t xml:space="preserve">Loyalist </w:t>
      </w:r>
      <w:r w:rsidR="00682CAB">
        <w:rPr>
          <w:rFonts w:ascii="Segoe UI Historic" w:hAnsi="Segoe UI Historic" w:cs="Segoe UI Historic"/>
          <w:lang w:val="en-US"/>
        </w:rPr>
        <w:t xml:space="preserve">ruling </w:t>
      </w:r>
      <w:r>
        <w:rPr>
          <w:rFonts w:ascii="Segoe UI Historic" w:hAnsi="Segoe UI Historic" w:cs="Segoe UI Historic"/>
          <w:lang w:val="en-US"/>
        </w:rPr>
        <w:t xml:space="preserve">authorities mounted a counter-revolutionary campaign to discredit Paine and other Radical political writers like William Cobbett.  </w:t>
      </w:r>
    </w:p>
    <w:p w14:paraId="0A9D5E05" w14:textId="325B70FC" w:rsidR="00BE02DC" w:rsidRPr="00A65587" w:rsidRDefault="00A2373D" w:rsidP="00BE02DC">
      <w:pPr>
        <w:spacing w:before="240" w:after="240" w:line="240" w:lineRule="auto"/>
        <w:rPr>
          <w:rFonts w:ascii="Segoe UI Historic" w:hAnsi="Segoe UI Historic" w:cs="Segoe UI Historic"/>
          <w:b/>
          <w:i/>
          <w:lang w:val="en-US"/>
        </w:rPr>
      </w:pPr>
      <w:r>
        <w:rPr>
          <w:rFonts w:ascii="Segoe UI Historic" w:hAnsi="Segoe UI Historic" w:cs="Segoe UI Historic"/>
          <w:b/>
          <w:i/>
          <w:lang w:val="en-US"/>
        </w:rPr>
        <w:t>Legislation</w:t>
      </w:r>
    </w:p>
    <w:p w14:paraId="00BDB933" w14:textId="7046CF99" w:rsidR="006E1FE2" w:rsidRDefault="006E1FE2" w:rsidP="00D012DD">
      <w:pPr>
        <w:spacing w:before="240" w:after="240" w:line="240" w:lineRule="auto"/>
        <w:rPr>
          <w:rFonts w:ascii="Segoe UI Historic" w:hAnsi="Segoe UI Historic" w:cs="Segoe UI Historic"/>
          <w:lang w:val="en-US"/>
        </w:rPr>
      </w:pPr>
      <w:r>
        <w:rPr>
          <w:rFonts w:ascii="Segoe UI Historic" w:hAnsi="Segoe UI Historic" w:cs="Segoe UI Historic"/>
          <w:lang w:val="en-US"/>
        </w:rPr>
        <w:t>A series of legislative acts created increasing pressure on working people</w:t>
      </w:r>
      <w:r w:rsidRPr="006E1FE2">
        <w:rPr>
          <w:rFonts w:ascii="Segoe UI Historic" w:hAnsi="Segoe UI Historic" w:cs="Segoe UI Historic"/>
          <w:lang w:val="en-US"/>
        </w:rPr>
        <w:t xml:space="preserve"> </w:t>
      </w:r>
      <w:r>
        <w:rPr>
          <w:rFonts w:ascii="Segoe UI Historic" w:hAnsi="Segoe UI Historic" w:cs="Segoe UI Historic"/>
          <w:lang w:val="en-US"/>
        </w:rPr>
        <w:t>in the early part of the 19</w:t>
      </w:r>
      <w:r w:rsidRPr="006E1FE2">
        <w:rPr>
          <w:rFonts w:ascii="Segoe UI Historic" w:hAnsi="Segoe UI Historic" w:cs="Segoe UI Historic"/>
          <w:vertAlign w:val="superscript"/>
          <w:lang w:val="en-US"/>
        </w:rPr>
        <w:t>th</w:t>
      </w:r>
      <w:r>
        <w:rPr>
          <w:rFonts w:ascii="Segoe UI Historic" w:hAnsi="Segoe UI Historic" w:cs="Segoe UI Historic"/>
          <w:lang w:val="en-US"/>
        </w:rPr>
        <w:t xml:space="preserve"> Century.</w:t>
      </w:r>
    </w:p>
    <w:p w14:paraId="6EC21061" w14:textId="343EA4D3" w:rsidR="00BE02DC" w:rsidRDefault="006E1FE2" w:rsidP="00D012DD">
      <w:pPr>
        <w:spacing w:before="240" w:after="240" w:line="240" w:lineRule="auto"/>
        <w:rPr>
          <w:rFonts w:ascii="Segoe UI Historic" w:hAnsi="Segoe UI Historic" w:cs="Segoe UI Historic"/>
          <w:lang w:val="en-US"/>
        </w:rPr>
      </w:pPr>
      <w:r w:rsidRPr="006E1FE2">
        <w:rPr>
          <w:rFonts w:ascii="Segoe UI Historic" w:hAnsi="Segoe UI Historic" w:cs="Segoe UI Historic"/>
          <w:lang w:val="en-US"/>
        </w:rPr>
        <w:lastRenderedPageBreak/>
        <w:t>In 1799</w:t>
      </w:r>
      <w:r w:rsidR="00534E49">
        <w:rPr>
          <w:rFonts w:ascii="Segoe UI Historic" w:hAnsi="Segoe UI Historic" w:cs="Segoe UI Historic"/>
          <w:lang w:val="en-US"/>
        </w:rPr>
        <w:t>,</w:t>
      </w:r>
      <w:r>
        <w:rPr>
          <w:rFonts w:ascii="Segoe UI Historic" w:hAnsi="Segoe UI Historic" w:cs="Segoe UI Historic"/>
          <w:lang w:val="en-US"/>
        </w:rPr>
        <w:t xml:space="preserve"> </w:t>
      </w:r>
      <w:r w:rsidRPr="006E1FE2">
        <w:rPr>
          <w:rFonts w:ascii="Segoe UI Historic" w:hAnsi="Segoe UI Historic" w:cs="Segoe UI Historic"/>
          <w:b/>
          <w:lang w:val="en-US"/>
        </w:rPr>
        <w:t>Combination Laws</w:t>
      </w:r>
      <w:r>
        <w:rPr>
          <w:rFonts w:ascii="Segoe UI Historic" w:hAnsi="Segoe UI Historic" w:cs="Segoe UI Historic"/>
          <w:lang w:val="en-US"/>
        </w:rPr>
        <w:t xml:space="preserve"> made it</w:t>
      </w:r>
      <w:r w:rsidRPr="006E1FE2">
        <w:rPr>
          <w:rFonts w:ascii="Segoe UI Historic" w:hAnsi="Segoe UI Historic" w:cs="Segoe UI Historic"/>
          <w:lang w:val="en-US"/>
        </w:rPr>
        <w:t xml:space="preserve"> illegal for workers to join together to </w:t>
      </w:r>
      <w:r>
        <w:rPr>
          <w:rFonts w:ascii="Segoe UI Historic" w:hAnsi="Segoe UI Historic" w:cs="Segoe UI Historic"/>
          <w:lang w:val="en-US"/>
        </w:rPr>
        <w:t>campaign for shorter hours or more pay from their</w:t>
      </w:r>
      <w:r w:rsidRPr="006E1FE2">
        <w:rPr>
          <w:rFonts w:ascii="Segoe UI Historic" w:hAnsi="Segoe UI Historic" w:cs="Segoe UI Historic"/>
          <w:lang w:val="en-US"/>
        </w:rPr>
        <w:t xml:space="preserve"> employers</w:t>
      </w:r>
      <w:r>
        <w:rPr>
          <w:rFonts w:ascii="Segoe UI Historic" w:hAnsi="Segoe UI Historic" w:cs="Segoe UI Historic"/>
          <w:lang w:val="en-US"/>
        </w:rPr>
        <w:t xml:space="preserve">. </w:t>
      </w:r>
      <w:r w:rsidRPr="006E1FE2">
        <w:rPr>
          <w:rFonts w:ascii="Segoe UI Historic" w:hAnsi="Segoe UI Historic" w:cs="Segoe UI Historic"/>
          <w:lang w:val="en-US"/>
        </w:rPr>
        <w:t xml:space="preserve"> As a result</w:t>
      </w:r>
      <w:r>
        <w:rPr>
          <w:rFonts w:ascii="Segoe UI Historic" w:hAnsi="Segoe UI Historic" w:cs="Segoe UI Historic"/>
          <w:lang w:val="en-US"/>
        </w:rPr>
        <w:t>,</w:t>
      </w:r>
      <w:r w:rsidRPr="006E1FE2">
        <w:rPr>
          <w:rFonts w:ascii="Segoe UI Historic" w:hAnsi="Segoe UI Historic" w:cs="Segoe UI Historic"/>
          <w:lang w:val="en-US"/>
        </w:rPr>
        <w:t xml:space="preserve"> trade unions were effectively made illegal.</w:t>
      </w:r>
      <w:r>
        <w:rPr>
          <w:rFonts w:ascii="Segoe UI Historic" w:hAnsi="Segoe UI Historic" w:cs="Segoe UI Historic"/>
          <w:lang w:val="en-US"/>
        </w:rPr>
        <w:t xml:space="preserve">  </w:t>
      </w:r>
      <w:r w:rsidR="00534E49">
        <w:rPr>
          <w:rFonts w:ascii="Segoe UI Historic" w:hAnsi="Segoe UI Historic" w:cs="Segoe UI Historic"/>
          <w:lang w:val="en-US"/>
        </w:rPr>
        <w:t>The</w:t>
      </w:r>
      <w:r>
        <w:rPr>
          <w:rFonts w:ascii="Segoe UI Historic" w:hAnsi="Segoe UI Historic" w:cs="Segoe UI Historic"/>
          <w:lang w:val="en-US"/>
        </w:rPr>
        <w:t xml:space="preserve"> Act also made it illegal for employers to join forces against their employees, although no case was ever successfully brought against an employer. </w:t>
      </w:r>
      <w:sdt>
        <w:sdtPr>
          <w:rPr>
            <w:rFonts w:ascii="Segoe UI Historic" w:hAnsi="Segoe UI Historic" w:cs="Segoe UI Historic"/>
            <w:lang w:val="en-US"/>
          </w:rPr>
          <w:id w:val="-549458005"/>
          <w:citation/>
        </w:sdtPr>
        <w:sdtEndPr/>
        <w:sdtContent>
          <w:r>
            <w:rPr>
              <w:rFonts w:ascii="Segoe UI Historic" w:hAnsi="Segoe UI Historic" w:cs="Segoe UI Historic"/>
              <w:lang w:val="en-US"/>
            </w:rPr>
            <w:fldChar w:fldCharType="begin"/>
          </w:r>
          <w:r>
            <w:rPr>
              <w:rFonts w:ascii="Segoe UI Historic" w:hAnsi="Segoe UI Historic" w:cs="Segoe UI Historic"/>
            </w:rPr>
            <w:instrText xml:space="preserve"> CITATION Mor38 \l 2057 </w:instrText>
          </w:r>
          <w:r>
            <w:rPr>
              <w:rFonts w:ascii="Segoe UI Historic" w:hAnsi="Segoe UI Historic" w:cs="Segoe UI Historic"/>
              <w:lang w:val="en-US"/>
            </w:rPr>
            <w:fldChar w:fldCharType="separate"/>
          </w:r>
          <w:r>
            <w:rPr>
              <w:rFonts w:ascii="Segoe UI Historic" w:hAnsi="Segoe UI Historic" w:cs="Segoe UI Historic"/>
              <w:noProof/>
            </w:rPr>
            <w:t xml:space="preserve"> </w:t>
          </w:r>
          <w:r w:rsidRPr="006E1FE2">
            <w:rPr>
              <w:rFonts w:ascii="Segoe UI Historic" w:hAnsi="Segoe UI Historic" w:cs="Segoe UI Historic"/>
              <w:noProof/>
            </w:rPr>
            <w:t>(Morton, 1938)</w:t>
          </w:r>
          <w:r>
            <w:rPr>
              <w:rFonts w:ascii="Segoe UI Historic" w:hAnsi="Segoe UI Historic" w:cs="Segoe UI Historic"/>
              <w:lang w:val="en-US"/>
            </w:rPr>
            <w:fldChar w:fldCharType="end"/>
          </w:r>
        </w:sdtContent>
      </w:sdt>
    </w:p>
    <w:p w14:paraId="1795EA11" w14:textId="235EFB34" w:rsidR="00F16D45" w:rsidRPr="00F16D45" w:rsidRDefault="006E1FE2" w:rsidP="00F16D45">
      <w:pPr>
        <w:spacing w:before="240" w:after="240" w:line="240" w:lineRule="auto"/>
        <w:rPr>
          <w:rFonts w:ascii="Segoe UI Historic" w:hAnsi="Segoe UI Historic" w:cs="Segoe UI Historic"/>
          <w:lang w:val="en-US"/>
        </w:rPr>
      </w:pPr>
      <w:r>
        <w:rPr>
          <w:rFonts w:ascii="Segoe UI Historic" w:hAnsi="Segoe UI Historic" w:cs="Segoe UI Historic"/>
          <w:lang w:val="en-US"/>
        </w:rPr>
        <w:t xml:space="preserve">After the Peterloo Massacre, the </w:t>
      </w:r>
      <w:r w:rsidR="00F16D45" w:rsidRPr="00F16D45">
        <w:rPr>
          <w:rFonts w:ascii="Segoe UI Historic" w:hAnsi="Segoe UI Historic" w:cs="Segoe UI Historic"/>
          <w:lang w:val="en-US"/>
        </w:rPr>
        <w:t xml:space="preserve">Government imposed the </w:t>
      </w:r>
      <w:r w:rsidR="00F16D45" w:rsidRPr="006E1FE2">
        <w:rPr>
          <w:rFonts w:ascii="Segoe UI Historic" w:hAnsi="Segoe UI Historic" w:cs="Segoe UI Historic"/>
          <w:b/>
          <w:lang w:val="en-US"/>
        </w:rPr>
        <w:t>Six Acts</w:t>
      </w:r>
      <w:r w:rsidR="00F16D45" w:rsidRPr="00F16D45">
        <w:rPr>
          <w:rFonts w:ascii="Segoe UI Historic" w:hAnsi="Segoe UI Historic" w:cs="Segoe UI Historic"/>
          <w:lang w:val="en-US"/>
        </w:rPr>
        <w:t xml:space="preserve"> to control civil liberties even further. The six</w:t>
      </w:r>
      <w:r w:rsidR="00F16D45">
        <w:rPr>
          <w:rFonts w:ascii="Segoe UI Historic" w:hAnsi="Segoe UI Historic" w:cs="Segoe UI Historic"/>
          <w:lang w:val="en-US"/>
        </w:rPr>
        <w:t xml:space="preserve"> </w:t>
      </w:r>
      <w:r w:rsidR="00F16D45" w:rsidRPr="00F16D45">
        <w:rPr>
          <w:rFonts w:ascii="Segoe UI Historic" w:hAnsi="Segoe UI Historic" w:cs="Segoe UI Historic"/>
          <w:lang w:val="en-US"/>
        </w:rPr>
        <w:t>acts</w:t>
      </w:r>
      <w:r w:rsidR="00211D4A">
        <w:rPr>
          <w:rFonts w:ascii="Segoe UI Historic" w:hAnsi="Segoe UI Historic" w:cs="Segoe UI Historic"/>
          <w:lang w:val="en-US"/>
        </w:rPr>
        <w:t xml:space="preserve"> </w:t>
      </w:r>
      <w:r w:rsidR="00534E49">
        <w:rPr>
          <w:rFonts w:ascii="Segoe UI Historic" w:hAnsi="Segoe UI Historic" w:cs="Segoe UI Historic"/>
          <w:lang w:val="en-US"/>
        </w:rPr>
        <w:t>included a requirement for permission for public meetings of more than 50 people if the meeting concerned “church or state” or state matters, and prevented political or “seditious” writings.</w:t>
      </w:r>
    </w:p>
    <w:p w14:paraId="5E613B51" w14:textId="1552664E" w:rsidR="00C560AC" w:rsidRPr="00C560AC" w:rsidRDefault="00C560AC" w:rsidP="00C560AC">
      <w:pPr>
        <w:spacing w:before="240" w:after="240" w:line="240" w:lineRule="auto"/>
        <w:rPr>
          <w:rFonts w:ascii="Segoe UI Historic" w:hAnsi="Segoe UI Historic" w:cs="Segoe UI Historic"/>
        </w:rPr>
      </w:pPr>
      <w:r w:rsidRPr="00C560AC">
        <w:rPr>
          <w:rFonts w:ascii="Segoe UI Historic" w:hAnsi="Segoe UI Historic" w:cs="Segoe UI Historic"/>
        </w:rPr>
        <w:t>The</w:t>
      </w:r>
      <w:r>
        <w:rPr>
          <w:rFonts w:ascii="Segoe UI Historic" w:hAnsi="Segoe UI Historic" w:cs="Segoe UI Historic"/>
        </w:rPr>
        <w:t xml:space="preserve"> </w:t>
      </w:r>
      <w:r w:rsidRPr="00C560AC">
        <w:rPr>
          <w:rFonts w:ascii="Segoe UI Historic" w:hAnsi="Segoe UI Historic" w:cs="Segoe UI Historic"/>
          <w:b/>
          <w:bCs/>
        </w:rPr>
        <w:t>Corn Laws</w:t>
      </w:r>
      <w:r>
        <w:rPr>
          <w:rFonts w:ascii="Segoe UI Historic" w:hAnsi="Segoe UI Historic" w:cs="Segoe UI Historic"/>
        </w:rPr>
        <w:t xml:space="preserve"> </w:t>
      </w:r>
      <w:r w:rsidRPr="00C560AC">
        <w:rPr>
          <w:rFonts w:ascii="Segoe UI Historic" w:hAnsi="Segoe UI Historic" w:cs="Segoe UI Historic"/>
        </w:rPr>
        <w:t>were</w:t>
      </w:r>
      <w:r>
        <w:rPr>
          <w:rFonts w:ascii="Segoe UI Historic" w:hAnsi="Segoe UI Historic" w:cs="Segoe UI Historic"/>
        </w:rPr>
        <w:t xml:space="preserve"> trade restrictions </w:t>
      </w:r>
      <w:r w:rsidRPr="00C560AC">
        <w:rPr>
          <w:rFonts w:ascii="Segoe UI Historic" w:hAnsi="Segoe UI Historic" w:cs="Segoe UI Historic"/>
        </w:rPr>
        <w:t>on imported food and</w:t>
      </w:r>
      <w:r>
        <w:rPr>
          <w:rFonts w:ascii="Segoe UI Historic" w:hAnsi="Segoe UI Historic" w:cs="Segoe UI Historic"/>
        </w:rPr>
        <w:t xml:space="preserve"> grain </w:t>
      </w:r>
      <w:r w:rsidRPr="00C560AC">
        <w:rPr>
          <w:rFonts w:ascii="Segoe UI Historic" w:hAnsi="Segoe UI Historic" w:cs="Segoe UI Historic"/>
        </w:rPr>
        <w:t>("corn") enforced</w:t>
      </w:r>
      <w:r>
        <w:rPr>
          <w:rFonts w:ascii="Segoe UI Historic" w:hAnsi="Segoe UI Historic" w:cs="Segoe UI Historic"/>
        </w:rPr>
        <w:t xml:space="preserve"> </w:t>
      </w:r>
      <w:r w:rsidR="00534E49">
        <w:rPr>
          <w:rFonts w:ascii="Segoe UI Historic" w:hAnsi="Segoe UI Historic" w:cs="Segoe UI Historic"/>
        </w:rPr>
        <w:t xml:space="preserve">in </w:t>
      </w:r>
      <w:r>
        <w:rPr>
          <w:rFonts w:ascii="Segoe UI Historic" w:hAnsi="Segoe UI Historic" w:cs="Segoe UI Historic"/>
        </w:rPr>
        <w:t xml:space="preserve">Great Britain </w:t>
      </w:r>
      <w:r w:rsidRPr="00C560AC">
        <w:rPr>
          <w:rFonts w:ascii="Segoe UI Historic" w:hAnsi="Segoe UI Historic" w:cs="Segoe UI Historic"/>
        </w:rPr>
        <w:t xml:space="preserve">between 1815 and 1846. They were designed to keep grain prices high to favour </w:t>
      </w:r>
      <w:r w:rsidR="00534E49">
        <w:rPr>
          <w:rFonts w:ascii="Segoe UI Historic" w:hAnsi="Segoe UI Historic" w:cs="Segoe UI Historic"/>
        </w:rPr>
        <w:t>local</w:t>
      </w:r>
      <w:r w:rsidRPr="00C560AC">
        <w:rPr>
          <w:rFonts w:ascii="Segoe UI Historic" w:hAnsi="Segoe UI Historic" w:cs="Segoe UI Historic"/>
        </w:rPr>
        <w:t xml:space="preserve"> producers, and </w:t>
      </w:r>
      <w:r>
        <w:rPr>
          <w:rFonts w:ascii="Segoe UI Historic" w:hAnsi="Segoe UI Historic" w:cs="Segoe UI Historic"/>
        </w:rPr>
        <w:t xml:space="preserve">landowners.  </w:t>
      </w:r>
      <w:r w:rsidRPr="00C560AC">
        <w:rPr>
          <w:rFonts w:ascii="Segoe UI Historic" w:hAnsi="Segoe UI Historic" w:cs="Segoe UI Historic"/>
        </w:rPr>
        <w:t>The Corn Laws imposed steep import duties, making it too expensive to import grain from abroad, even when food supplies were short.</w:t>
      </w:r>
    </w:p>
    <w:p w14:paraId="532D7E06" w14:textId="5E96F9D1" w:rsidR="00C560AC" w:rsidRPr="00C560AC" w:rsidRDefault="00C560AC" w:rsidP="00C560AC">
      <w:pPr>
        <w:spacing w:before="240" w:after="240" w:line="240" w:lineRule="auto"/>
        <w:rPr>
          <w:rFonts w:ascii="Segoe UI Historic" w:hAnsi="Segoe UI Historic" w:cs="Segoe UI Historic"/>
        </w:rPr>
      </w:pPr>
      <w:r w:rsidRPr="00C560AC">
        <w:rPr>
          <w:rFonts w:ascii="Segoe UI Historic" w:hAnsi="Segoe UI Historic" w:cs="Segoe UI Historic"/>
        </w:rPr>
        <w:t>The Corn Laws enhanced the profits and political power associated with</w:t>
      </w:r>
      <w:r>
        <w:rPr>
          <w:rFonts w:ascii="Segoe UI Historic" w:hAnsi="Segoe UI Historic" w:cs="Segoe UI Historic"/>
        </w:rPr>
        <w:t xml:space="preserve"> land ownership</w:t>
      </w:r>
      <w:r w:rsidRPr="00C560AC">
        <w:rPr>
          <w:rFonts w:ascii="Segoe UI Historic" w:hAnsi="Segoe UI Historic" w:cs="Segoe UI Historic"/>
        </w:rPr>
        <w:t>. The laws raised</w:t>
      </w:r>
      <w:r>
        <w:rPr>
          <w:rFonts w:ascii="Segoe UI Historic" w:hAnsi="Segoe UI Historic" w:cs="Segoe UI Historic"/>
        </w:rPr>
        <w:t xml:space="preserve"> food prices </w:t>
      </w:r>
      <w:r w:rsidRPr="00C560AC">
        <w:rPr>
          <w:rFonts w:ascii="Segoe UI Historic" w:hAnsi="Segoe UI Historic" w:cs="Segoe UI Historic"/>
        </w:rPr>
        <w:t xml:space="preserve">and the costs of living for the British public, and hampered the growth of other British economic sectors, such as manufacturing, by reducing the </w:t>
      </w:r>
      <w:r w:rsidR="00534E49">
        <w:rPr>
          <w:rFonts w:ascii="Segoe UI Historic" w:hAnsi="Segoe UI Historic" w:cs="Segoe UI Historic"/>
        </w:rPr>
        <w:t>money available for people to spend</w:t>
      </w:r>
      <w:r w:rsidRPr="00C560AC">
        <w:rPr>
          <w:rFonts w:ascii="Segoe UI Historic" w:hAnsi="Segoe UI Historic" w:cs="Segoe UI Historic"/>
        </w:rPr>
        <w:t>.</w:t>
      </w:r>
      <w:r>
        <w:rPr>
          <w:rFonts w:ascii="Segoe UI Historic" w:hAnsi="Segoe UI Historic" w:cs="Segoe UI Historic"/>
        </w:rPr>
        <w:t xml:space="preserve"> (Wikipedia)</w:t>
      </w:r>
    </w:p>
    <w:p w14:paraId="32288E59" w14:textId="613C8C73" w:rsidR="00A65587" w:rsidRPr="00A65587" w:rsidRDefault="00A65587" w:rsidP="00F16D45">
      <w:pPr>
        <w:spacing w:before="240" w:after="240" w:line="240" w:lineRule="auto"/>
        <w:rPr>
          <w:rFonts w:ascii="Segoe UI Historic" w:hAnsi="Segoe UI Historic" w:cs="Segoe UI Historic"/>
          <w:b/>
          <w:i/>
          <w:lang w:val="en-US"/>
        </w:rPr>
      </w:pPr>
      <w:r w:rsidRPr="00A65587">
        <w:rPr>
          <w:rFonts w:ascii="Segoe UI Historic" w:hAnsi="Segoe UI Historic" w:cs="Segoe UI Historic"/>
          <w:b/>
          <w:i/>
          <w:lang w:val="en-US"/>
        </w:rPr>
        <w:t>Poor Harvests</w:t>
      </w:r>
    </w:p>
    <w:p w14:paraId="1ED886DE" w14:textId="7302C29B" w:rsidR="00A65587" w:rsidRPr="00A65587" w:rsidRDefault="00A65587" w:rsidP="001831D6">
      <w:pPr>
        <w:spacing w:before="240" w:after="240" w:line="240" w:lineRule="auto"/>
        <w:rPr>
          <w:rFonts w:ascii="Segoe UI Historic" w:hAnsi="Segoe UI Historic" w:cs="Segoe UI Historic"/>
          <w:lang w:val="en-US"/>
        </w:rPr>
      </w:pPr>
      <w:r w:rsidRPr="00A65587">
        <w:rPr>
          <w:rFonts w:ascii="Segoe UI Historic" w:hAnsi="Segoe UI Historic" w:cs="Segoe UI Historic"/>
          <w:lang w:val="en-US"/>
        </w:rPr>
        <w:t>In 1815</w:t>
      </w:r>
      <w:r w:rsidR="0025256E">
        <w:rPr>
          <w:rFonts w:ascii="Segoe UI Historic" w:hAnsi="Segoe UI Historic" w:cs="Segoe UI Historic"/>
          <w:lang w:val="en-US"/>
        </w:rPr>
        <w:t>,</w:t>
      </w:r>
      <w:r w:rsidRPr="00A65587">
        <w:rPr>
          <w:rFonts w:ascii="Segoe UI Historic" w:hAnsi="Segoe UI Historic" w:cs="Segoe UI Historic"/>
          <w:lang w:val="en-US"/>
        </w:rPr>
        <w:t xml:space="preserve"> Mount </w:t>
      </w:r>
      <w:proofErr w:type="spellStart"/>
      <w:r w:rsidRPr="00A65587">
        <w:rPr>
          <w:rFonts w:ascii="Segoe UI Historic" w:hAnsi="Segoe UI Historic" w:cs="Segoe UI Historic"/>
          <w:lang w:val="en-US"/>
        </w:rPr>
        <w:t>Tambora</w:t>
      </w:r>
      <w:proofErr w:type="spellEnd"/>
      <w:r w:rsidRPr="00A65587">
        <w:rPr>
          <w:rFonts w:ascii="Segoe UI Historic" w:hAnsi="Segoe UI Historic" w:cs="Segoe UI Historic"/>
          <w:lang w:val="en-US"/>
        </w:rPr>
        <w:t>, a long dormant volcano on</w:t>
      </w:r>
      <w:r w:rsidR="00534E49">
        <w:rPr>
          <w:rFonts w:ascii="Segoe UI Historic" w:hAnsi="Segoe UI Historic" w:cs="Segoe UI Historic"/>
          <w:lang w:val="en-US"/>
        </w:rPr>
        <w:t xml:space="preserve"> </w:t>
      </w:r>
      <w:r>
        <w:rPr>
          <w:rFonts w:ascii="Segoe UI Historic" w:hAnsi="Segoe UI Historic" w:cs="Segoe UI Historic"/>
          <w:lang w:val="en-US"/>
        </w:rPr>
        <w:t xml:space="preserve">Indonesia, </w:t>
      </w:r>
      <w:r w:rsidRPr="00A65587">
        <w:rPr>
          <w:rFonts w:ascii="Segoe UI Historic" w:hAnsi="Segoe UI Historic" w:cs="Segoe UI Historic"/>
          <w:lang w:val="en-US"/>
        </w:rPr>
        <w:t xml:space="preserve">exploded in a massive eruption </w:t>
      </w:r>
      <w:r>
        <w:rPr>
          <w:rFonts w:ascii="Segoe UI Historic" w:hAnsi="Segoe UI Historic" w:cs="Segoe UI Historic"/>
          <w:lang w:val="en-US"/>
        </w:rPr>
        <w:t>which</w:t>
      </w:r>
      <w:r w:rsidRPr="00A65587">
        <w:rPr>
          <w:rFonts w:ascii="Segoe UI Historic" w:hAnsi="Segoe UI Historic" w:cs="Segoe UI Historic"/>
          <w:lang w:val="en-US"/>
        </w:rPr>
        <w:t xml:space="preserve"> sent a plume of millions of tons of dust and </w:t>
      </w:r>
      <w:r w:rsidR="00534E49">
        <w:rPr>
          <w:rFonts w:ascii="Segoe UI Historic" w:hAnsi="Segoe UI Historic" w:cs="Segoe UI Historic"/>
          <w:lang w:val="en-US"/>
        </w:rPr>
        <w:t>gas</w:t>
      </w:r>
      <w:r w:rsidRPr="00A65587">
        <w:rPr>
          <w:rFonts w:ascii="Segoe UI Historic" w:hAnsi="Segoe UI Historic" w:cs="Segoe UI Historic"/>
          <w:lang w:val="en-US"/>
        </w:rPr>
        <w:t xml:space="preserve"> into the </w:t>
      </w:r>
      <w:r w:rsidR="00534E49">
        <w:rPr>
          <w:rFonts w:ascii="Segoe UI Historic" w:hAnsi="Segoe UI Historic" w:cs="Segoe UI Historic"/>
          <w:lang w:val="en-US"/>
        </w:rPr>
        <w:t>atmo</w:t>
      </w:r>
      <w:r w:rsidRPr="00A65587">
        <w:rPr>
          <w:rFonts w:ascii="Segoe UI Historic" w:hAnsi="Segoe UI Historic" w:cs="Segoe UI Historic"/>
          <w:lang w:val="en-US"/>
        </w:rPr>
        <w:t>sphere</w:t>
      </w:r>
      <w:r>
        <w:rPr>
          <w:rFonts w:ascii="Segoe UI Historic" w:hAnsi="Segoe UI Historic" w:cs="Segoe UI Historic"/>
          <w:lang w:val="en-US"/>
        </w:rPr>
        <w:t xml:space="preserve">.  This </w:t>
      </w:r>
      <w:r w:rsidR="00534E49">
        <w:rPr>
          <w:rFonts w:ascii="Segoe UI Historic" w:hAnsi="Segoe UI Historic" w:cs="Segoe UI Historic"/>
          <w:lang w:val="en-US"/>
        </w:rPr>
        <w:t>reduced</w:t>
      </w:r>
      <w:r>
        <w:rPr>
          <w:rFonts w:ascii="Segoe UI Historic" w:hAnsi="Segoe UI Historic" w:cs="Segoe UI Historic"/>
          <w:lang w:val="en-US"/>
        </w:rPr>
        <w:t xml:space="preserve"> </w:t>
      </w:r>
      <w:r w:rsidRPr="00A65587">
        <w:rPr>
          <w:rFonts w:ascii="Segoe UI Historic" w:hAnsi="Segoe UI Historic" w:cs="Segoe UI Historic"/>
          <w:lang w:val="en-US"/>
        </w:rPr>
        <w:t>sunlight reaching the Earth</w:t>
      </w:r>
      <w:r w:rsidR="001831D6">
        <w:rPr>
          <w:rFonts w:ascii="Segoe UI Historic" w:hAnsi="Segoe UI Historic" w:cs="Segoe UI Historic"/>
          <w:lang w:val="en-US"/>
        </w:rPr>
        <w:t>, and in 1816, a</w:t>
      </w:r>
      <w:r w:rsidRPr="00A65587">
        <w:rPr>
          <w:rFonts w:ascii="Segoe UI Historic" w:hAnsi="Segoe UI Historic" w:cs="Segoe UI Historic"/>
          <w:lang w:val="en-US"/>
        </w:rPr>
        <w:t>verage global temperatures decreased and there were snowfalls and frosts into the summer months. Crops failed and there was famine in several countries</w:t>
      </w:r>
      <w:r w:rsidR="00380622">
        <w:rPr>
          <w:rFonts w:ascii="Segoe UI Historic" w:hAnsi="Segoe UI Historic" w:cs="Segoe UI Historic"/>
          <w:lang w:val="en-US"/>
        </w:rPr>
        <w:t>, including Ireland</w:t>
      </w:r>
      <w:r w:rsidRPr="00A65587">
        <w:rPr>
          <w:rFonts w:ascii="Segoe UI Historic" w:hAnsi="Segoe UI Historic" w:cs="Segoe UI Historic"/>
          <w:lang w:val="en-US"/>
        </w:rPr>
        <w:t xml:space="preserve">. </w:t>
      </w:r>
      <w:r w:rsidR="001470A8">
        <w:rPr>
          <w:rFonts w:ascii="Segoe UI Historic" w:hAnsi="Segoe UI Historic" w:cs="Segoe UI Historic"/>
          <w:lang w:val="en-US"/>
        </w:rPr>
        <w:t xml:space="preserve"> </w:t>
      </w:r>
      <w:r w:rsidRPr="00A65587">
        <w:rPr>
          <w:rFonts w:ascii="Segoe UI Historic" w:hAnsi="Segoe UI Historic" w:cs="Segoe UI Historic"/>
          <w:lang w:val="en-US"/>
        </w:rPr>
        <w:t xml:space="preserve">Mainland Britain with its well-developed trade network and relatively easy access to ports, was not as badly </w:t>
      </w:r>
      <w:r w:rsidR="00534E49">
        <w:rPr>
          <w:rFonts w:ascii="Segoe UI Historic" w:hAnsi="Segoe UI Historic" w:cs="Segoe UI Historic"/>
          <w:lang w:val="en-US"/>
        </w:rPr>
        <w:t>affected</w:t>
      </w:r>
      <w:r w:rsidRPr="00A65587">
        <w:rPr>
          <w:rFonts w:ascii="Segoe UI Historic" w:hAnsi="Segoe UI Historic" w:cs="Segoe UI Historic"/>
          <w:lang w:val="en-US"/>
        </w:rPr>
        <w:t xml:space="preserve"> by food shortages as other nations</w:t>
      </w:r>
      <w:r w:rsidR="001470A8">
        <w:rPr>
          <w:rFonts w:ascii="Segoe UI Historic" w:hAnsi="Segoe UI Historic" w:cs="Segoe UI Historic"/>
          <w:lang w:val="en-US"/>
        </w:rPr>
        <w:t>,</w:t>
      </w:r>
      <w:r w:rsidRPr="00A65587">
        <w:rPr>
          <w:rFonts w:ascii="Segoe UI Historic" w:hAnsi="Segoe UI Historic" w:cs="Segoe UI Historic"/>
          <w:lang w:val="en-US"/>
        </w:rPr>
        <w:t xml:space="preserve"> but in 1817-18, the price of bread almost doubled as supplies of grain and flour ran short.</w:t>
      </w:r>
      <w:r w:rsidR="001470A8">
        <w:rPr>
          <w:rFonts w:ascii="Segoe UI Historic" w:hAnsi="Segoe UI Historic" w:cs="Segoe UI Historic"/>
          <w:lang w:val="en-US"/>
        </w:rPr>
        <w:t xml:space="preserve">  </w:t>
      </w:r>
      <w:r w:rsidR="00380622">
        <w:rPr>
          <w:rFonts w:ascii="Segoe UI Historic" w:hAnsi="Segoe UI Historic" w:cs="Segoe UI Historic"/>
          <w:lang w:val="en-US"/>
        </w:rPr>
        <w:t>(Wikipedia)</w:t>
      </w:r>
    </w:p>
    <w:p w14:paraId="7ECB8E4C" w14:textId="68784ED6" w:rsidR="00A65587" w:rsidRPr="0025256E" w:rsidRDefault="001831D6" w:rsidP="00D012DD">
      <w:pPr>
        <w:spacing w:before="240" w:after="240" w:line="240" w:lineRule="auto"/>
        <w:rPr>
          <w:rFonts w:ascii="Segoe UI Historic" w:hAnsi="Segoe UI Historic" w:cs="Segoe UI Historic"/>
          <w:b/>
          <w:i/>
          <w:lang w:val="en-US"/>
        </w:rPr>
      </w:pPr>
      <w:r w:rsidRPr="0025256E">
        <w:rPr>
          <w:rFonts w:ascii="Segoe UI Historic" w:hAnsi="Segoe UI Historic" w:cs="Segoe UI Historic"/>
          <w:b/>
          <w:i/>
          <w:lang w:val="en-US"/>
        </w:rPr>
        <w:t>Population boom</w:t>
      </w:r>
    </w:p>
    <w:p w14:paraId="6A754985" w14:textId="68D30A4C" w:rsidR="001831D6" w:rsidRDefault="001831D6" w:rsidP="00D012DD">
      <w:pPr>
        <w:spacing w:before="240" w:after="240" w:line="240" w:lineRule="auto"/>
        <w:rPr>
          <w:rFonts w:ascii="Segoe UI Historic" w:hAnsi="Segoe UI Historic" w:cs="Segoe UI Historic"/>
          <w:lang w:val="en-US"/>
        </w:rPr>
      </w:pPr>
      <w:r>
        <w:rPr>
          <w:rFonts w:ascii="Segoe UI Historic" w:hAnsi="Segoe UI Historic" w:cs="Segoe UI Historic"/>
          <w:lang w:val="en-US"/>
        </w:rPr>
        <w:t xml:space="preserve">During the Industrial Revolution, more people moved from rural areas into towns and cities and population increased.  The largest increase occurred during the period of 1811 to 1820.  This would have added to pressure on food supplies.  </w:t>
      </w:r>
    </w:p>
    <w:p w14:paraId="67E83B8F" w14:textId="68CEBF6D" w:rsidR="00F72F3F" w:rsidRDefault="00170A91" w:rsidP="00363931">
      <w:pPr>
        <w:spacing w:before="240" w:after="240" w:line="240" w:lineRule="auto"/>
        <w:rPr>
          <w:rFonts w:ascii="Segoe UI Historic" w:hAnsi="Segoe UI Historic" w:cs="Segoe UI Historic"/>
          <w:b/>
          <w:i/>
          <w:lang w:val="en-US"/>
        </w:rPr>
      </w:pPr>
      <w:r>
        <w:rPr>
          <w:rFonts w:ascii="Segoe UI Historic" w:hAnsi="Segoe UI Historic" w:cs="Segoe UI Historic"/>
          <w:lang w:val="en-US"/>
        </w:rPr>
        <w:t>During the 18</w:t>
      </w:r>
      <w:r w:rsidRPr="00170A91">
        <w:rPr>
          <w:rFonts w:ascii="Segoe UI Historic" w:hAnsi="Segoe UI Historic" w:cs="Segoe UI Historic"/>
          <w:vertAlign w:val="superscript"/>
          <w:lang w:val="en-US"/>
        </w:rPr>
        <w:t>th</w:t>
      </w:r>
      <w:r>
        <w:rPr>
          <w:rFonts w:ascii="Segoe UI Historic" w:hAnsi="Segoe UI Historic" w:cs="Segoe UI Historic"/>
          <w:lang w:val="en-US"/>
        </w:rPr>
        <w:t xml:space="preserve"> Century, much of the common land became enclosed.  This was land where people had been able to graze animals and carry out their own subsistence farming.  With the reduced access to common land or other land on which to grow food, more people became dependent on being able to earn wages from working in industries in order to buy food. </w:t>
      </w:r>
    </w:p>
    <w:p w14:paraId="0F668511" w14:textId="77777777" w:rsidR="00C42E8D" w:rsidRDefault="00C42E8D" w:rsidP="00D012DD">
      <w:pPr>
        <w:spacing w:before="240" w:after="240" w:line="240" w:lineRule="auto"/>
        <w:rPr>
          <w:rFonts w:ascii="Segoe UI Historic" w:hAnsi="Segoe UI Historic" w:cs="Segoe UI Historic"/>
          <w:b/>
          <w:i/>
          <w:lang w:val="en-US"/>
        </w:rPr>
      </w:pPr>
    </w:p>
    <w:p w14:paraId="7A10AEC7" w14:textId="095EA82D" w:rsidR="00804C68" w:rsidRDefault="00804C68" w:rsidP="00D012DD">
      <w:pPr>
        <w:spacing w:before="240" w:after="240" w:line="240" w:lineRule="auto"/>
        <w:rPr>
          <w:rFonts w:ascii="Segoe UI Historic" w:hAnsi="Segoe UI Historic" w:cs="Segoe UI Historic"/>
          <w:b/>
          <w:i/>
          <w:lang w:val="en-US"/>
        </w:rPr>
      </w:pPr>
      <w:bookmarkStart w:id="0" w:name="_GoBack"/>
      <w:bookmarkEnd w:id="0"/>
      <w:r>
        <w:rPr>
          <w:rFonts w:ascii="Segoe UI Historic" w:hAnsi="Segoe UI Historic" w:cs="Segoe UI Historic"/>
          <w:b/>
          <w:i/>
          <w:lang w:val="en-US"/>
        </w:rPr>
        <w:lastRenderedPageBreak/>
        <w:t>Working Conditions</w:t>
      </w:r>
    </w:p>
    <w:p w14:paraId="4377C172" w14:textId="5E92A47E" w:rsidR="00716CF6" w:rsidRPr="00716CF6" w:rsidRDefault="00A62E50" w:rsidP="00804C68">
      <w:pPr>
        <w:spacing w:before="240" w:after="240" w:line="240" w:lineRule="auto"/>
        <w:rPr>
          <w:rFonts w:ascii="Segoe UI Historic" w:hAnsi="Segoe UI Historic" w:cs="Segoe UI Historic"/>
          <w:lang w:val="en-US"/>
        </w:rPr>
      </w:pPr>
      <w:r>
        <w:rPr>
          <w:rFonts w:ascii="Segoe UI Historic" w:hAnsi="Segoe UI Historic" w:cs="Segoe UI Historic"/>
          <w:lang w:val="en-US"/>
        </w:rPr>
        <w:t xml:space="preserve">The working life of miners </w:t>
      </w:r>
      <w:r w:rsidR="00716CF6">
        <w:rPr>
          <w:rFonts w:ascii="Segoe UI Historic" w:hAnsi="Segoe UI Historic" w:cs="Segoe UI Historic"/>
          <w:lang w:val="en-US"/>
        </w:rPr>
        <w:t>was tough and dangerous, with long hours underground and high risk of accidents.  Trinder noted that “</w:t>
      </w:r>
      <w:r w:rsidR="00716CF6">
        <w:rPr>
          <w:rFonts w:ascii="Segoe UI Historic" w:hAnsi="Segoe UI Historic" w:cs="Segoe UI Historic"/>
          <w:i/>
          <w:lang w:val="en-US"/>
        </w:rPr>
        <w:t xml:space="preserve">between 1801 and 1819 the Quarter Sessions records list 355 deaths from mining accidents in east </w:t>
      </w:r>
      <w:proofErr w:type="spellStart"/>
      <w:r w:rsidR="00716CF6">
        <w:rPr>
          <w:rFonts w:ascii="Segoe UI Historic" w:hAnsi="Segoe UI Historic" w:cs="Segoe UI Historic"/>
          <w:i/>
          <w:lang w:val="en-US"/>
        </w:rPr>
        <w:t>Shropshire</w:t>
      </w:r>
      <w:proofErr w:type="spellEnd"/>
      <w:r w:rsidR="00716CF6">
        <w:rPr>
          <w:rFonts w:ascii="Segoe UI Historic" w:hAnsi="Segoe UI Historic" w:cs="Segoe UI Historic"/>
          <w:i/>
          <w:lang w:val="en-US"/>
        </w:rPr>
        <w:t xml:space="preserve">” </w:t>
      </w:r>
      <w:sdt>
        <w:sdtPr>
          <w:rPr>
            <w:rFonts w:ascii="Segoe UI Historic" w:hAnsi="Segoe UI Historic" w:cs="Segoe UI Historic"/>
            <w:i/>
            <w:lang w:val="en-US"/>
          </w:rPr>
          <w:id w:val="-2082901957"/>
          <w:citation/>
        </w:sdtPr>
        <w:sdtEndPr/>
        <w:sdtContent>
          <w:r w:rsidR="00716CF6">
            <w:rPr>
              <w:rFonts w:ascii="Segoe UI Historic" w:hAnsi="Segoe UI Historic" w:cs="Segoe UI Historic"/>
              <w:i/>
              <w:lang w:val="en-US"/>
            </w:rPr>
            <w:fldChar w:fldCharType="begin"/>
          </w:r>
          <w:r w:rsidR="00716CF6">
            <w:rPr>
              <w:rFonts w:ascii="Segoe UI Historic" w:hAnsi="Segoe UI Historic" w:cs="Segoe UI Historic"/>
            </w:rPr>
            <w:instrText xml:space="preserve"> CITATION Tri00 \l 2057 </w:instrText>
          </w:r>
          <w:r w:rsidR="00716CF6">
            <w:rPr>
              <w:rFonts w:ascii="Segoe UI Historic" w:hAnsi="Segoe UI Historic" w:cs="Segoe UI Historic"/>
              <w:i/>
              <w:lang w:val="en-US"/>
            </w:rPr>
            <w:fldChar w:fldCharType="separate"/>
          </w:r>
          <w:r w:rsidR="00716CF6" w:rsidRPr="00716CF6">
            <w:rPr>
              <w:rFonts w:ascii="Segoe UI Historic" w:hAnsi="Segoe UI Historic" w:cs="Segoe UI Historic"/>
              <w:noProof/>
            </w:rPr>
            <w:t>(Trinder, 2000)</w:t>
          </w:r>
          <w:r w:rsidR="00716CF6">
            <w:rPr>
              <w:rFonts w:ascii="Segoe UI Historic" w:hAnsi="Segoe UI Historic" w:cs="Segoe UI Historic"/>
              <w:i/>
              <w:lang w:val="en-US"/>
            </w:rPr>
            <w:fldChar w:fldCharType="end"/>
          </w:r>
        </w:sdtContent>
      </w:sdt>
      <w:r w:rsidR="00716CF6">
        <w:rPr>
          <w:rFonts w:ascii="Segoe UI Historic" w:hAnsi="Segoe UI Historic" w:cs="Segoe UI Historic"/>
          <w:i/>
          <w:lang w:val="en-US"/>
        </w:rPr>
        <w:t xml:space="preserve">.  </w:t>
      </w:r>
      <w:r w:rsidR="00716CF6">
        <w:rPr>
          <w:rFonts w:ascii="Segoe UI Historic" w:hAnsi="Segoe UI Historic" w:cs="Segoe UI Historic"/>
          <w:lang w:val="en-US"/>
        </w:rPr>
        <w:t xml:space="preserve">Respiratory illness caused by coal dust and other diseases, such as cholera, in the mining communities due to poor living conditions resulted in low life expectancy.  </w:t>
      </w:r>
    </w:p>
    <w:p w14:paraId="7B7736D2" w14:textId="3D1119BD" w:rsidR="00804C68" w:rsidRPr="00170A91" w:rsidRDefault="00804C68" w:rsidP="00804C68">
      <w:pPr>
        <w:spacing w:before="240" w:after="240" w:line="240" w:lineRule="auto"/>
        <w:rPr>
          <w:rFonts w:ascii="Segoe UI Historic" w:hAnsi="Segoe UI Historic" w:cs="Segoe UI Historic"/>
          <w:lang w:val="en-US"/>
        </w:rPr>
      </w:pPr>
      <w:r w:rsidRPr="00170A91">
        <w:rPr>
          <w:rFonts w:ascii="Segoe UI Historic" w:hAnsi="Segoe UI Historic" w:cs="Segoe UI Historic"/>
          <w:lang w:val="en-US"/>
        </w:rPr>
        <w:t xml:space="preserve">Miners were normally employed by </w:t>
      </w:r>
      <w:proofErr w:type="spellStart"/>
      <w:r w:rsidRPr="00170A91">
        <w:rPr>
          <w:rFonts w:ascii="Segoe UI Historic" w:hAnsi="Segoe UI Historic" w:cs="Segoe UI Historic"/>
          <w:lang w:val="en-US"/>
        </w:rPr>
        <w:t>chartermasters</w:t>
      </w:r>
      <w:proofErr w:type="spellEnd"/>
      <w:r w:rsidRPr="00170A91">
        <w:rPr>
          <w:rFonts w:ascii="Segoe UI Historic" w:hAnsi="Segoe UI Historic" w:cs="Segoe UI Historic"/>
          <w:lang w:val="en-US"/>
        </w:rPr>
        <w:t xml:space="preserve">, who </w:t>
      </w:r>
      <w:r w:rsidR="00363931">
        <w:rPr>
          <w:rFonts w:ascii="Segoe UI Historic" w:hAnsi="Segoe UI Historic" w:cs="Segoe UI Historic"/>
          <w:lang w:val="en-US"/>
        </w:rPr>
        <w:t>in turn worked for</w:t>
      </w:r>
      <w:r w:rsidRPr="00170A91">
        <w:rPr>
          <w:rFonts w:ascii="Segoe UI Historic" w:hAnsi="Segoe UI Historic" w:cs="Segoe UI Historic"/>
          <w:lang w:val="en-US"/>
        </w:rPr>
        <w:t xml:space="preserve"> the mine owner. This system was often abused causing great hardship to the miners. For example, </w:t>
      </w:r>
      <w:proofErr w:type="spellStart"/>
      <w:r w:rsidRPr="00170A91">
        <w:rPr>
          <w:rFonts w:ascii="Segoe UI Historic" w:hAnsi="Segoe UI Historic" w:cs="Segoe UI Historic"/>
          <w:lang w:val="en-US"/>
        </w:rPr>
        <w:t>chartermasters</w:t>
      </w:r>
      <w:proofErr w:type="spellEnd"/>
      <w:r w:rsidRPr="00170A91">
        <w:rPr>
          <w:rFonts w:ascii="Segoe UI Historic" w:hAnsi="Segoe UI Historic" w:cs="Segoe UI Historic"/>
          <w:lang w:val="en-US"/>
        </w:rPr>
        <w:t xml:space="preserve"> often owned "tommy shops" where miners under their employment were required to buy their goods, often at </w:t>
      </w:r>
      <w:r w:rsidR="00363931">
        <w:rPr>
          <w:rFonts w:ascii="Segoe UI Historic" w:hAnsi="Segoe UI Historic" w:cs="Segoe UI Historic"/>
          <w:lang w:val="en-US"/>
        </w:rPr>
        <w:t>high</w:t>
      </w:r>
      <w:r w:rsidRPr="00170A91">
        <w:rPr>
          <w:rFonts w:ascii="Segoe UI Historic" w:hAnsi="Segoe UI Historic" w:cs="Segoe UI Historic"/>
          <w:lang w:val="en-US"/>
        </w:rPr>
        <w:t xml:space="preserve"> prices for poor quality products. </w:t>
      </w:r>
    </w:p>
    <w:p w14:paraId="125211CC" w14:textId="0FF8A071" w:rsidR="00B94F76" w:rsidRDefault="00B94F76" w:rsidP="0010244F">
      <w:pPr>
        <w:spacing w:before="240" w:after="240" w:line="240" w:lineRule="auto"/>
        <w:rPr>
          <w:rFonts w:ascii="Segoe UI Historic" w:hAnsi="Segoe UI Historic" w:cs="Segoe UI Historic"/>
          <w:b/>
          <w:sz w:val="24"/>
          <w:szCs w:val="24"/>
        </w:rPr>
      </w:pPr>
      <w:r>
        <w:rPr>
          <w:rFonts w:ascii="Segoe UI Historic" w:hAnsi="Segoe UI Historic" w:cs="Segoe UI Historic"/>
          <w:b/>
          <w:sz w:val="24"/>
          <w:szCs w:val="24"/>
        </w:rPr>
        <w:t>Were there similar riots in other parts of the country?</w:t>
      </w:r>
    </w:p>
    <w:p w14:paraId="7D040833" w14:textId="575375EA" w:rsidR="00A34478" w:rsidRPr="008546D5" w:rsidRDefault="00B94F76" w:rsidP="00FA45F6">
      <w:pPr>
        <w:spacing w:before="240" w:after="240" w:line="240" w:lineRule="auto"/>
        <w:rPr>
          <w:rFonts w:ascii="Segoe UI Historic" w:hAnsi="Segoe UI Historic" w:cs="Segoe UI Historic"/>
        </w:rPr>
      </w:pPr>
      <w:r>
        <w:rPr>
          <w:rFonts w:ascii="Segoe UI Historic" w:hAnsi="Segoe UI Historic" w:cs="Segoe UI Historic"/>
          <w:lang w:val="en-US"/>
        </w:rPr>
        <w:t xml:space="preserve">From the 1790 up until the </w:t>
      </w:r>
      <w:proofErr w:type="spellStart"/>
      <w:r>
        <w:rPr>
          <w:rFonts w:ascii="Segoe UI Historic" w:hAnsi="Segoe UI Historic" w:cs="Segoe UI Historic"/>
          <w:lang w:val="en-US"/>
        </w:rPr>
        <w:t>mid 1800s</w:t>
      </w:r>
      <w:proofErr w:type="spellEnd"/>
      <w:r>
        <w:rPr>
          <w:rFonts w:ascii="Segoe UI Historic" w:hAnsi="Segoe UI Historic" w:cs="Segoe UI Historic"/>
          <w:lang w:val="en-US"/>
        </w:rPr>
        <w:t xml:space="preserve">, there was a period of significant unrest throughout the UK, particularly in the industrial areas of the North and Midlands.  </w:t>
      </w:r>
    </w:p>
    <w:p w14:paraId="600FED5E" w14:textId="188F22B8" w:rsidR="00B94F76" w:rsidRDefault="00B94F76" w:rsidP="0010244F">
      <w:pPr>
        <w:spacing w:before="240" w:after="240" w:line="240" w:lineRule="auto"/>
        <w:rPr>
          <w:rFonts w:ascii="Segoe UI Historic" w:hAnsi="Segoe UI Historic" w:cs="Segoe UI Historic"/>
          <w:lang w:val="en-US"/>
        </w:rPr>
      </w:pPr>
      <w:r>
        <w:rPr>
          <w:rFonts w:ascii="Segoe UI Historic" w:hAnsi="Segoe UI Historic" w:cs="Segoe UI Historic"/>
          <w:lang w:val="en-US"/>
        </w:rPr>
        <w:t xml:space="preserve">The Peterloo Massacre of </w:t>
      </w:r>
      <w:r w:rsidR="0078284E">
        <w:rPr>
          <w:rFonts w:ascii="Segoe UI Historic" w:hAnsi="Segoe UI Historic" w:cs="Segoe UI Historic"/>
          <w:lang w:val="en-US"/>
        </w:rPr>
        <w:t>16</w:t>
      </w:r>
      <w:r w:rsidR="0078284E" w:rsidRPr="0078284E">
        <w:rPr>
          <w:rFonts w:ascii="Segoe UI Historic" w:hAnsi="Segoe UI Historic" w:cs="Segoe UI Historic"/>
          <w:vertAlign w:val="superscript"/>
          <w:lang w:val="en-US"/>
        </w:rPr>
        <w:t>th</w:t>
      </w:r>
      <w:r w:rsidR="0078284E">
        <w:rPr>
          <w:rFonts w:ascii="Segoe UI Historic" w:hAnsi="Segoe UI Historic" w:cs="Segoe UI Historic"/>
          <w:lang w:val="en-US"/>
        </w:rPr>
        <w:t xml:space="preserve"> August </w:t>
      </w:r>
      <w:r>
        <w:rPr>
          <w:rFonts w:ascii="Segoe UI Historic" w:hAnsi="Segoe UI Historic" w:cs="Segoe UI Historic"/>
          <w:lang w:val="en-US"/>
        </w:rPr>
        <w:t xml:space="preserve">1819 </w:t>
      </w:r>
      <w:r w:rsidR="0078284E">
        <w:rPr>
          <w:rFonts w:ascii="Segoe UI Historic" w:hAnsi="Segoe UI Historic" w:cs="Segoe UI Historic"/>
          <w:lang w:val="en-US"/>
        </w:rPr>
        <w:t>is</w:t>
      </w:r>
      <w:r>
        <w:rPr>
          <w:rFonts w:ascii="Segoe UI Historic" w:hAnsi="Segoe UI Historic" w:cs="Segoe UI Historic"/>
          <w:lang w:val="en-US"/>
        </w:rPr>
        <w:t xml:space="preserve"> perhaps the most </w:t>
      </w:r>
      <w:proofErr w:type="spellStart"/>
      <w:r>
        <w:rPr>
          <w:rFonts w:ascii="Segoe UI Historic" w:hAnsi="Segoe UI Historic" w:cs="Segoe UI Historic"/>
          <w:lang w:val="en-US"/>
        </w:rPr>
        <w:t>well known</w:t>
      </w:r>
      <w:proofErr w:type="spellEnd"/>
      <w:r>
        <w:rPr>
          <w:rFonts w:ascii="Segoe UI Historic" w:hAnsi="Segoe UI Historic" w:cs="Segoe UI Historic"/>
          <w:lang w:val="en-US"/>
        </w:rPr>
        <w:t xml:space="preserve"> of </w:t>
      </w:r>
      <w:r w:rsidR="00200A65">
        <w:rPr>
          <w:rFonts w:ascii="Segoe UI Historic" w:hAnsi="Segoe UI Historic" w:cs="Segoe UI Historic"/>
          <w:lang w:val="en-US"/>
        </w:rPr>
        <w:t>these events.  Over 60,000 people attended a peaceful demonstration to hear anti-poverty and pro-democracy speakers</w:t>
      </w:r>
      <w:r w:rsidR="009B1F1D">
        <w:rPr>
          <w:rFonts w:ascii="Segoe UI Historic" w:hAnsi="Segoe UI Historic" w:cs="Segoe UI Historic"/>
          <w:lang w:val="en-US"/>
        </w:rPr>
        <w:t xml:space="preserve"> in St Peters Fields, Manchester.  The crowd was charged by cavalry resulting in 18 deaths, and around 700 serious injuries.</w:t>
      </w:r>
      <w:r w:rsidR="00200A65">
        <w:rPr>
          <w:rFonts w:ascii="Segoe UI Historic" w:hAnsi="Segoe UI Historic" w:cs="Segoe UI Historic"/>
          <w:lang w:val="en-US"/>
        </w:rPr>
        <w:t xml:space="preserve">  </w:t>
      </w:r>
    </w:p>
    <w:p w14:paraId="4E0C0C3E" w14:textId="2F0CB5E5" w:rsidR="00567095" w:rsidRPr="0029640C" w:rsidRDefault="00567095" w:rsidP="0010244F">
      <w:pPr>
        <w:spacing w:before="240" w:after="240" w:line="240" w:lineRule="auto"/>
        <w:rPr>
          <w:rFonts w:ascii="Segoe UI Historic" w:hAnsi="Segoe UI Historic" w:cs="Segoe UI Historic"/>
          <w:b/>
          <w:sz w:val="24"/>
          <w:szCs w:val="24"/>
        </w:rPr>
      </w:pPr>
      <w:r w:rsidRPr="0029640C">
        <w:rPr>
          <w:rFonts w:ascii="Segoe UI Historic" w:hAnsi="Segoe UI Historic" w:cs="Segoe UI Historic"/>
          <w:b/>
          <w:sz w:val="24"/>
          <w:szCs w:val="24"/>
        </w:rPr>
        <w:t xml:space="preserve">Had anything like </w:t>
      </w:r>
      <w:proofErr w:type="spellStart"/>
      <w:r w:rsidR="0025256E">
        <w:rPr>
          <w:rFonts w:ascii="Segoe UI Historic" w:hAnsi="Segoe UI Historic" w:cs="Segoe UI Historic"/>
          <w:b/>
          <w:sz w:val="24"/>
          <w:szCs w:val="24"/>
        </w:rPr>
        <w:t>Cinderloo</w:t>
      </w:r>
      <w:proofErr w:type="spellEnd"/>
      <w:r w:rsidRPr="0029640C">
        <w:rPr>
          <w:rFonts w:ascii="Segoe UI Historic" w:hAnsi="Segoe UI Historic" w:cs="Segoe UI Historic"/>
          <w:b/>
          <w:sz w:val="24"/>
          <w:szCs w:val="24"/>
        </w:rPr>
        <w:t xml:space="preserve"> happened </w:t>
      </w:r>
      <w:r w:rsidR="007255B5">
        <w:rPr>
          <w:rFonts w:ascii="Segoe UI Historic" w:hAnsi="Segoe UI Historic" w:cs="Segoe UI Historic"/>
          <w:b/>
          <w:sz w:val="24"/>
          <w:szCs w:val="24"/>
        </w:rPr>
        <w:t xml:space="preserve">in Shropshire </w:t>
      </w:r>
      <w:r w:rsidRPr="0029640C">
        <w:rPr>
          <w:rFonts w:ascii="Segoe UI Historic" w:hAnsi="Segoe UI Historic" w:cs="Segoe UI Historic"/>
          <w:b/>
          <w:sz w:val="24"/>
          <w:szCs w:val="24"/>
        </w:rPr>
        <w:t>before?</w:t>
      </w:r>
    </w:p>
    <w:p w14:paraId="170C8D85" w14:textId="07579944" w:rsidR="0029640C" w:rsidRPr="007255B5" w:rsidRDefault="007255B5" w:rsidP="0029640C">
      <w:pPr>
        <w:spacing w:before="240" w:after="240" w:line="240" w:lineRule="auto"/>
        <w:rPr>
          <w:rFonts w:ascii="Segoe UI Historic" w:hAnsi="Segoe UI Historic" w:cs="Segoe UI Historic"/>
          <w:lang w:val="en-US"/>
        </w:rPr>
      </w:pPr>
      <w:r>
        <w:rPr>
          <w:rFonts w:ascii="Segoe UI Historic" w:hAnsi="Segoe UI Historic" w:cs="Segoe UI Historic"/>
          <w:lang w:val="en-US"/>
        </w:rPr>
        <w:t>There had been a</w:t>
      </w:r>
      <w:r w:rsidR="0029640C" w:rsidRPr="007255B5">
        <w:rPr>
          <w:rFonts w:ascii="Segoe UI Historic" w:hAnsi="Segoe UI Historic" w:cs="Segoe UI Historic"/>
          <w:lang w:val="en-US"/>
        </w:rPr>
        <w:t xml:space="preserve"> series of food riots with </w:t>
      </w:r>
      <w:r w:rsidR="00D14B7D">
        <w:rPr>
          <w:rFonts w:ascii="Segoe UI Historic" w:hAnsi="Segoe UI Historic" w:cs="Segoe UI Historic"/>
          <w:lang w:val="en-US"/>
        </w:rPr>
        <w:t>low paid</w:t>
      </w:r>
      <w:r w:rsidR="0029640C" w:rsidRPr="007255B5">
        <w:rPr>
          <w:rFonts w:ascii="Segoe UI Historic" w:hAnsi="Segoe UI Historic" w:cs="Segoe UI Historic"/>
          <w:lang w:val="en-US"/>
        </w:rPr>
        <w:t xml:space="preserve"> workers and their families demanding </w:t>
      </w:r>
      <w:r w:rsidR="00D14B7D">
        <w:rPr>
          <w:rFonts w:ascii="Segoe UI Historic" w:hAnsi="Segoe UI Historic" w:cs="Segoe UI Historic"/>
          <w:lang w:val="en-US"/>
        </w:rPr>
        <w:t xml:space="preserve">a </w:t>
      </w:r>
      <w:r w:rsidR="0029640C" w:rsidRPr="007255B5">
        <w:rPr>
          <w:rFonts w:ascii="Segoe UI Historic" w:hAnsi="Segoe UI Historic" w:cs="Segoe UI Historic"/>
          <w:lang w:val="en-US"/>
        </w:rPr>
        <w:t xml:space="preserve">right to buy grain at simple affordable prices. </w:t>
      </w:r>
      <w:r w:rsidR="00D14B7D">
        <w:rPr>
          <w:rFonts w:ascii="Segoe UI Historic" w:hAnsi="Segoe UI Historic" w:cs="Segoe UI Historic"/>
          <w:lang w:val="en-US"/>
        </w:rPr>
        <w:t>O</w:t>
      </w:r>
      <w:r w:rsidR="0029640C" w:rsidRPr="007255B5">
        <w:rPr>
          <w:rFonts w:ascii="Segoe UI Historic" w:hAnsi="Segoe UI Historic" w:cs="Segoe UI Historic"/>
          <w:lang w:val="en-US"/>
        </w:rPr>
        <w:t xml:space="preserve">ne such riot </w:t>
      </w:r>
      <w:r w:rsidR="00D14B7D">
        <w:rPr>
          <w:rFonts w:ascii="Segoe UI Historic" w:hAnsi="Segoe UI Historic" w:cs="Segoe UI Historic"/>
          <w:lang w:val="en-US"/>
        </w:rPr>
        <w:t>occurred</w:t>
      </w:r>
      <w:r w:rsidR="0029640C" w:rsidRPr="007255B5">
        <w:rPr>
          <w:rFonts w:ascii="Segoe UI Historic" w:hAnsi="Segoe UI Historic" w:cs="Segoe UI Historic"/>
          <w:lang w:val="en-US"/>
        </w:rPr>
        <w:t xml:space="preserve"> in 1756 in Broseley with miners from nearby </w:t>
      </w:r>
      <w:proofErr w:type="spellStart"/>
      <w:r w:rsidR="0029640C" w:rsidRPr="007255B5">
        <w:rPr>
          <w:rFonts w:ascii="Segoe UI Historic" w:hAnsi="Segoe UI Historic" w:cs="Segoe UI Historic"/>
          <w:lang w:val="en-US"/>
        </w:rPr>
        <w:t>Benthall</w:t>
      </w:r>
      <w:proofErr w:type="spellEnd"/>
      <w:r w:rsidR="0029640C" w:rsidRPr="007255B5">
        <w:rPr>
          <w:rFonts w:ascii="Segoe UI Historic" w:hAnsi="Segoe UI Historic" w:cs="Segoe UI Historic"/>
          <w:lang w:val="en-US"/>
        </w:rPr>
        <w:t xml:space="preserve"> and Madeley Wood joining </w:t>
      </w:r>
      <w:r w:rsidR="00363931">
        <w:rPr>
          <w:rFonts w:ascii="Segoe UI Historic" w:hAnsi="Segoe UI Historic" w:cs="Segoe UI Historic"/>
          <w:lang w:val="en-US"/>
        </w:rPr>
        <w:t>in</w:t>
      </w:r>
      <w:r w:rsidR="0029640C" w:rsidRPr="007255B5">
        <w:rPr>
          <w:rFonts w:ascii="Segoe UI Historic" w:hAnsi="Segoe UI Historic" w:cs="Segoe UI Historic"/>
          <w:lang w:val="en-US"/>
        </w:rPr>
        <w:t xml:space="preserve">; followed by workers from </w:t>
      </w:r>
      <w:proofErr w:type="spellStart"/>
      <w:r w:rsidR="0029640C" w:rsidRPr="007255B5">
        <w:rPr>
          <w:rFonts w:ascii="Segoe UI Historic" w:hAnsi="Segoe UI Historic" w:cs="Segoe UI Historic"/>
          <w:lang w:val="en-US"/>
        </w:rPr>
        <w:t>Oakengates</w:t>
      </w:r>
      <w:proofErr w:type="spellEnd"/>
      <w:r w:rsidR="0029640C" w:rsidRPr="007255B5">
        <w:rPr>
          <w:rFonts w:ascii="Segoe UI Historic" w:hAnsi="Segoe UI Historic" w:cs="Segoe UI Historic"/>
          <w:lang w:val="en-US"/>
        </w:rPr>
        <w:t xml:space="preserve">, Dawley and </w:t>
      </w:r>
      <w:proofErr w:type="spellStart"/>
      <w:r w:rsidR="0029640C" w:rsidRPr="007255B5">
        <w:rPr>
          <w:rFonts w:ascii="Segoe UI Historic" w:hAnsi="Segoe UI Historic" w:cs="Segoe UI Historic"/>
          <w:lang w:val="en-US"/>
        </w:rPr>
        <w:t>Coalbrookdale</w:t>
      </w:r>
      <w:proofErr w:type="spellEnd"/>
      <w:r w:rsidR="0029640C" w:rsidRPr="007255B5">
        <w:rPr>
          <w:rFonts w:ascii="Segoe UI Historic" w:hAnsi="Segoe UI Historic" w:cs="Segoe UI Historic"/>
          <w:lang w:val="en-US"/>
        </w:rPr>
        <w:t>.</w:t>
      </w:r>
      <w:r>
        <w:rPr>
          <w:rFonts w:ascii="Segoe UI Historic" w:hAnsi="Segoe UI Historic" w:cs="Segoe UI Historic"/>
          <w:lang w:val="en-US"/>
        </w:rPr>
        <w:t xml:space="preserve">  </w:t>
      </w:r>
      <w:r w:rsidR="001322E1">
        <w:rPr>
          <w:rFonts w:ascii="Segoe UI Historic" w:hAnsi="Segoe UI Historic" w:cs="Segoe UI Historic"/>
          <w:lang w:val="en-US"/>
        </w:rPr>
        <w:t xml:space="preserve">Despite the reading of the Riot Act, violence between miners, traders and farmers escalated until Abraham Darby II intervened to </w:t>
      </w:r>
      <w:r w:rsidR="00363931">
        <w:rPr>
          <w:rFonts w:ascii="Segoe UI Historic" w:hAnsi="Segoe UI Historic" w:cs="Segoe UI Historic"/>
          <w:lang w:val="en-US"/>
        </w:rPr>
        <w:t xml:space="preserve">calm matters by </w:t>
      </w:r>
      <w:r w:rsidR="001322E1">
        <w:rPr>
          <w:rFonts w:ascii="Segoe UI Historic" w:hAnsi="Segoe UI Historic" w:cs="Segoe UI Historic"/>
          <w:lang w:val="en-US"/>
        </w:rPr>
        <w:t>handing out free ale and bread.</w:t>
      </w:r>
      <w:sdt>
        <w:sdtPr>
          <w:rPr>
            <w:rFonts w:ascii="Segoe UI Historic" w:hAnsi="Segoe UI Historic" w:cs="Segoe UI Historic"/>
            <w:lang w:val="en-US"/>
          </w:rPr>
          <w:id w:val="-1200613580"/>
          <w:citation/>
        </w:sdtPr>
        <w:sdtEndPr/>
        <w:sdtContent>
          <w:r w:rsidR="009E02CC">
            <w:rPr>
              <w:rFonts w:ascii="Segoe UI Historic" w:hAnsi="Segoe UI Historic" w:cs="Segoe UI Historic"/>
              <w:lang w:val="en-US"/>
            </w:rPr>
            <w:fldChar w:fldCharType="begin"/>
          </w:r>
          <w:r w:rsidR="009E02CC">
            <w:rPr>
              <w:rFonts w:ascii="Segoe UI Historic" w:hAnsi="Segoe UI Historic" w:cs="Segoe UI Historic"/>
            </w:rPr>
            <w:instrText xml:space="preserve"> CITATION Tri00 \l 2057 </w:instrText>
          </w:r>
          <w:r w:rsidR="009E02CC">
            <w:rPr>
              <w:rFonts w:ascii="Segoe UI Historic" w:hAnsi="Segoe UI Historic" w:cs="Segoe UI Historic"/>
              <w:lang w:val="en-US"/>
            </w:rPr>
            <w:fldChar w:fldCharType="separate"/>
          </w:r>
          <w:r w:rsidR="009E02CC">
            <w:rPr>
              <w:rFonts w:ascii="Segoe UI Historic" w:hAnsi="Segoe UI Historic" w:cs="Segoe UI Historic"/>
              <w:noProof/>
            </w:rPr>
            <w:t xml:space="preserve"> </w:t>
          </w:r>
          <w:r w:rsidR="009E02CC" w:rsidRPr="009E02CC">
            <w:rPr>
              <w:rFonts w:ascii="Segoe UI Historic" w:hAnsi="Segoe UI Historic" w:cs="Segoe UI Historic"/>
              <w:noProof/>
            </w:rPr>
            <w:t>(Trinder, 2000)</w:t>
          </w:r>
          <w:r w:rsidR="009E02CC">
            <w:rPr>
              <w:rFonts w:ascii="Segoe UI Historic" w:hAnsi="Segoe UI Historic" w:cs="Segoe UI Historic"/>
              <w:lang w:val="en-US"/>
            </w:rPr>
            <w:fldChar w:fldCharType="end"/>
          </w:r>
        </w:sdtContent>
      </w:sdt>
    </w:p>
    <w:p w14:paraId="579DD911" w14:textId="2133235E" w:rsidR="0029640C" w:rsidRDefault="001322E1" w:rsidP="0029640C">
      <w:pPr>
        <w:spacing w:before="240" w:after="240" w:line="240" w:lineRule="auto"/>
        <w:rPr>
          <w:rFonts w:ascii="Segoe UI Historic" w:hAnsi="Segoe UI Historic" w:cs="Segoe UI Historic"/>
          <w:lang w:val="en-US"/>
        </w:rPr>
      </w:pPr>
      <w:r>
        <w:rPr>
          <w:rFonts w:ascii="Segoe UI Historic" w:hAnsi="Segoe UI Historic" w:cs="Segoe UI Historic"/>
          <w:lang w:val="en-US"/>
        </w:rPr>
        <w:t>Similar riots took place in</w:t>
      </w:r>
      <w:r w:rsidR="0029640C" w:rsidRPr="007255B5">
        <w:rPr>
          <w:rFonts w:ascii="Segoe UI Historic" w:hAnsi="Segoe UI Historic" w:cs="Segoe UI Historic"/>
          <w:lang w:val="en-US"/>
        </w:rPr>
        <w:t xml:space="preserve"> 1782, 1791, 1795 and 1799. </w:t>
      </w:r>
    </w:p>
    <w:p w14:paraId="41E092D5" w14:textId="4A4BF565" w:rsidR="00E75A8D" w:rsidRPr="00E75A8D" w:rsidRDefault="00E75A8D" w:rsidP="0029640C">
      <w:pPr>
        <w:spacing w:before="240" w:after="240" w:line="240" w:lineRule="auto"/>
        <w:rPr>
          <w:rFonts w:ascii="Segoe UI Historic" w:hAnsi="Segoe UI Historic" w:cs="Segoe UI Historic"/>
          <w:i/>
          <w:lang w:val="en-US"/>
        </w:rPr>
      </w:pPr>
      <w:r>
        <w:rPr>
          <w:rFonts w:ascii="Segoe UI Historic" w:hAnsi="Segoe UI Historic" w:cs="Segoe UI Historic"/>
          <w:lang w:val="en-US"/>
        </w:rPr>
        <w:t>A number of historians noted that on a national scale, industrial strikes began to take over from food riots</w:t>
      </w:r>
      <w:r w:rsidR="000F219D">
        <w:rPr>
          <w:rFonts w:ascii="Segoe UI Historic" w:hAnsi="Segoe UI Historic" w:cs="Segoe UI Historic"/>
          <w:lang w:val="en-US"/>
        </w:rPr>
        <w:t xml:space="preserve"> in the early 1800s</w:t>
      </w:r>
      <w:r>
        <w:rPr>
          <w:rFonts w:ascii="Segoe UI Historic" w:hAnsi="Segoe UI Historic" w:cs="Segoe UI Historic"/>
          <w:lang w:val="en-US"/>
        </w:rPr>
        <w:t xml:space="preserve">.  </w:t>
      </w:r>
      <w:r w:rsidR="000F219D">
        <w:rPr>
          <w:rFonts w:ascii="Segoe UI Historic" w:hAnsi="Segoe UI Historic" w:cs="Segoe UI Historic"/>
          <w:lang w:val="en-US"/>
        </w:rPr>
        <w:t>With regards to</w:t>
      </w:r>
      <w:r>
        <w:rPr>
          <w:rFonts w:ascii="Segoe UI Historic" w:hAnsi="Segoe UI Historic" w:cs="Segoe UI Historic"/>
          <w:lang w:val="en-US"/>
        </w:rPr>
        <w:t xml:space="preserve"> </w:t>
      </w:r>
      <w:proofErr w:type="spellStart"/>
      <w:r>
        <w:rPr>
          <w:rFonts w:ascii="Segoe UI Historic" w:hAnsi="Segoe UI Historic" w:cs="Segoe UI Historic"/>
          <w:lang w:val="en-US"/>
        </w:rPr>
        <w:t>Shropshire</w:t>
      </w:r>
      <w:proofErr w:type="spellEnd"/>
      <w:r>
        <w:rPr>
          <w:rFonts w:ascii="Segoe UI Historic" w:hAnsi="Segoe UI Historic" w:cs="Segoe UI Historic"/>
          <w:lang w:val="en-US"/>
        </w:rPr>
        <w:t>, Trinder stated: “</w:t>
      </w:r>
      <w:r>
        <w:rPr>
          <w:rFonts w:ascii="Segoe UI Historic" w:hAnsi="Segoe UI Historic" w:cs="Segoe UI Historic"/>
          <w:i/>
          <w:lang w:val="en-US"/>
        </w:rPr>
        <w:t xml:space="preserve">Disturbances were provoked not by high food prices but by threats of reductions in wages.  The reaction of ironmasters was not to provide cheap food but to call for troops.  The anger of the rioters was directed not against farmers, millers, and bakers, but against their employers and their employers’ installations”. </w:t>
      </w:r>
      <w:sdt>
        <w:sdtPr>
          <w:rPr>
            <w:rFonts w:ascii="Segoe UI Historic" w:hAnsi="Segoe UI Historic" w:cs="Segoe UI Historic"/>
            <w:i/>
            <w:lang w:val="en-US"/>
          </w:rPr>
          <w:id w:val="1109241933"/>
          <w:citation/>
        </w:sdtPr>
        <w:sdtEndPr/>
        <w:sdtContent>
          <w:r>
            <w:rPr>
              <w:rFonts w:ascii="Segoe UI Historic" w:hAnsi="Segoe UI Historic" w:cs="Segoe UI Historic"/>
              <w:i/>
              <w:lang w:val="en-US"/>
            </w:rPr>
            <w:fldChar w:fldCharType="begin"/>
          </w:r>
          <w:r>
            <w:rPr>
              <w:rFonts w:ascii="Segoe UI Historic" w:hAnsi="Segoe UI Historic" w:cs="Segoe UI Historic"/>
              <w:i/>
            </w:rPr>
            <w:instrText xml:space="preserve"> CITATION Tri00 \l 2057 </w:instrText>
          </w:r>
          <w:r>
            <w:rPr>
              <w:rFonts w:ascii="Segoe UI Historic" w:hAnsi="Segoe UI Historic" w:cs="Segoe UI Historic"/>
              <w:i/>
              <w:lang w:val="en-US"/>
            </w:rPr>
            <w:fldChar w:fldCharType="separate"/>
          </w:r>
          <w:r>
            <w:rPr>
              <w:rFonts w:ascii="Segoe UI Historic" w:hAnsi="Segoe UI Historic" w:cs="Segoe UI Historic"/>
              <w:i/>
              <w:noProof/>
            </w:rPr>
            <w:t xml:space="preserve"> </w:t>
          </w:r>
          <w:r w:rsidRPr="00E75A8D">
            <w:rPr>
              <w:rFonts w:ascii="Segoe UI Historic" w:hAnsi="Segoe UI Historic" w:cs="Segoe UI Historic"/>
              <w:noProof/>
            </w:rPr>
            <w:t>(Trinder, 2000)</w:t>
          </w:r>
          <w:r>
            <w:rPr>
              <w:rFonts w:ascii="Segoe UI Historic" w:hAnsi="Segoe UI Historic" w:cs="Segoe UI Historic"/>
              <w:i/>
              <w:lang w:val="en-US"/>
            </w:rPr>
            <w:fldChar w:fldCharType="end"/>
          </w:r>
        </w:sdtContent>
      </w:sdt>
    </w:p>
    <w:p w14:paraId="67BB987B" w14:textId="705EE138" w:rsidR="00A91A11" w:rsidRPr="00A91A11" w:rsidRDefault="00A91A11" w:rsidP="0010244F">
      <w:pPr>
        <w:spacing w:before="240" w:after="240" w:line="240" w:lineRule="auto"/>
        <w:rPr>
          <w:rFonts w:ascii="Segoe UI Historic" w:hAnsi="Segoe UI Historic" w:cs="Segoe UI Historic"/>
          <w:b/>
          <w:sz w:val="24"/>
          <w:szCs w:val="24"/>
        </w:rPr>
      </w:pPr>
      <w:r w:rsidRPr="00A91A11">
        <w:rPr>
          <w:rFonts w:ascii="Segoe UI Historic" w:hAnsi="Segoe UI Historic" w:cs="Segoe UI Historic"/>
          <w:b/>
          <w:sz w:val="24"/>
          <w:szCs w:val="24"/>
        </w:rPr>
        <w:t>How was law and order maintained?</w:t>
      </w:r>
    </w:p>
    <w:p w14:paraId="5838A9B0" w14:textId="44774AEF" w:rsidR="00A91A11" w:rsidRPr="007255B5" w:rsidRDefault="00A91A11" w:rsidP="00A91A11">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When such </w:t>
      </w:r>
      <w:r w:rsidR="009E02CC">
        <w:rPr>
          <w:rFonts w:ascii="Segoe UI Historic" w:hAnsi="Segoe UI Historic" w:cs="Segoe UI Historic"/>
          <w:lang w:val="en-US"/>
        </w:rPr>
        <w:t>incidents occurred</w:t>
      </w:r>
      <w:r w:rsidR="001470A8">
        <w:rPr>
          <w:rFonts w:ascii="Segoe UI Historic" w:hAnsi="Segoe UI Historic" w:cs="Segoe UI Historic"/>
          <w:lang w:val="en-US"/>
        </w:rPr>
        <w:t>,</w:t>
      </w:r>
      <w:r w:rsidRPr="007255B5">
        <w:rPr>
          <w:rFonts w:ascii="Segoe UI Historic" w:hAnsi="Segoe UI Historic" w:cs="Segoe UI Historic"/>
          <w:lang w:val="en-US"/>
        </w:rPr>
        <w:t xml:space="preserve"> it was the responsibility of the local magistrates to deal with them</w:t>
      </w:r>
      <w:r w:rsidR="009E02CC">
        <w:rPr>
          <w:rFonts w:ascii="Segoe UI Historic" w:hAnsi="Segoe UI Historic" w:cs="Segoe UI Historic"/>
          <w:lang w:val="en-US"/>
        </w:rPr>
        <w:t>,</w:t>
      </w:r>
      <w:r w:rsidRPr="007255B5">
        <w:rPr>
          <w:rFonts w:ascii="Segoe UI Historic" w:hAnsi="Segoe UI Historic" w:cs="Segoe UI Historic"/>
          <w:lang w:val="en-US"/>
        </w:rPr>
        <w:t xml:space="preserve"> working with Justices of the Peace, local community leaders and also often local clergymen and preachers as the Church, in its many guises from the Quakers to the </w:t>
      </w:r>
      <w:r w:rsidRPr="007255B5">
        <w:rPr>
          <w:rFonts w:ascii="Segoe UI Historic" w:hAnsi="Segoe UI Historic" w:cs="Segoe UI Historic"/>
          <w:lang w:val="en-US"/>
        </w:rPr>
        <w:lastRenderedPageBreak/>
        <w:t xml:space="preserve">Wesleyans and Methodists were often asked to intervene </w:t>
      </w:r>
      <w:r w:rsidR="009E02CC">
        <w:rPr>
          <w:rFonts w:ascii="Segoe UI Historic" w:hAnsi="Segoe UI Historic" w:cs="Segoe UI Historic"/>
          <w:lang w:val="en-US"/>
        </w:rPr>
        <w:t>and negotiate</w:t>
      </w:r>
      <w:r w:rsidRPr="007255B5">
        <w:rPr>
          <w:rFonts w:ascii="Segoe UI Historic" w:hAnsi="Segoe UI Historic" w:cs="Segoe UI Historic"/>
          <w:lang w:val="en-US"/>
        </w:rPr>
        <w:t xml:space="preserve"> a peaceful solution</w:t>
      </w:r>
      <w:r w:rsidR="009E02CC">
        <w:rPr>
          <w:rFonts w:ascii="Segoe UI Historic" w:hAnsi="Segoe UI Historic" w:cs="Segoe UI Historic"/>
          <w:lang w:val="en-US"/>
        </w:rPr>
        <w:t xml:space="preserve">.  </w:t>
      </w:r>
      <w:r w:rsidR="001470A8">
        <w:rPr>
          <w:rFonts w:ascii="Segoe UI Historic" w:hAnsi="Segoe UI Historic" w:cs="Segoe UI Historic"/>
          <w:lang w:val="en-US"/>
        </w:rPr>
        <w:t xml:space="preserve">Local constables were only few in number and ill equipped to cope with large demonstrations.  </w:t>
      </w:r>
      <w:r w:rsidR="009E02CC">
        <w:rPr>
          <w:rFonts w:ascii="Segoe UI Historic" w:hAnsi="Segoe UI Historic" w:cs="Segoe UI Historic"/>
          <w:lang w:val="en-US"/>
        </w:rPr>
        <w:t>If tensions escalate</w:t>
      </w:r>
      <w:r w:rsidR="001470A8">
        <w:rPr>
          <w:rFonts w:ascii="Segoe UI Historic" w:hAnsi="Segoe UI Historic" w:cs="Segoe UI Historic"/>
          <w:lang w:val="en-US"/>
        </w:rPr>
        <w:t>d</w:t>
      </w:r>
      <w:r w:rsidR="009E02CC">
        <w:rPr>
          <w:rFonts w:ascii="Segoe UI Historic" w:hAnsi="Segoe UI Historic" w:cs="Segoe UI Historic"/>
          <w:lang w:val="en-US"/>
        </w:rPr>
        <w:t xml:space="preserve"> to</w:t>
      </w:r>
      <w:r w:rsidRPr="007255B5">
        <w:rPr>
          <w:rFonts w:ascii="Segoe UI Historic" w:hAnsi="Segoe UI Historic" w:cs="Segoe UI Historic"/>
          <w:lang w:val="en-US"/>
        </w:rPr>
        <w:t xml:space="preserve"> violence th</w:t>
      </w:r>
      <w:r w:rsidR="009E02CC">
        <w:rPr>
          <w:rFonts w:ascii="Segoe UI Historic" w:hAnsi="Segoe UI Historic" w:cs="Segoe UI Historic"/>
          <w:lang w:val="en-US"/>
        </w:rPr>
        <w:t>en</w:t>
      </w:r>
      <w:r w:rsidRPr="007255B5">
        <w:rPr>
          <w:rFonts w:ascii="Segoe UI Historic" w:hAnsi="Segoe UI Historic" w:cs="Segoe UI Historic"/>
          <w:lang w:val="en-US"/>
        </w:rPr>
        <w:t xml:space="preserve"> tougher</w:t>
      </w:r>
      <w:r w:rsidR="001470A8">
        <w:rPr>
          <w:rFonts w:ascii="Segoe UI Historic" w:hAnsi="Segoe UI Historic" w:cs="Segoe UI Historic"/>
          <w:lang w:val="en-US"/>
        </w:rPr>
        <w:t>,</w:t>
      </w:r>
      <w:r w:rsidRPr="007255B5">
        <w:rPr>
          <w:rFonts w:ascii="Segoe UI Historic" w:hAnsi="Segoe UI Historic" w:cs="Segoe UI Historic"/>
          <w:lang w:val="en-US"/>
        </w:rPr>
        <w:t xml:space="preserve"> lawful means were used, often resulting</w:t>
      </w:r>
      <w:r w:rsidR="001470A8">
        <w:rPr>
          <w:rFonts w:ascii="Segoe UI Historic" w:hAnsi="Segoe UI Historic" w:cs="Segoe UI Historic"/>
          <w:lang w:val="en-US"/>
        </w:rPr>
        <w:t>,</w:t>
      </w:r>
      <w:r w:rsidRPr="007255B5">
        <w:rPr>
          <w:rFonts w:ascii="Segoe UI Historic" w:hAnsi="Segoe UI Historic" w:cs="Segoe UI Historic"/>
          <w:lang w:val="en-US"/>
        </w:rPr>
        <w:t xml:space="preserve"> as with </w:t>
      </w:r>
      <w:proofErr w:type="spellStart"/>
      <w:r w:rsidRPr="007255B5">
        <w:rPr>
          <w:rFonts w:ascii="Segoe UI Historic" w:hAnsi="Segoe UI Historic" w:cs="Segoe UI Historic"/>
          <w:lang w:val="en-US"/>
        </w:rPr>
        <w:t>Cinderloo</w:t>
      </w:r>
      <w:proofErr w:type="spellEnd"/>
      <w:r w:rsidR="001470A8">
        <w:rPr>
          <w:rFonts w:ascii="Segoe UI Historic" w:hAnsi="Segoe UI Historic" w:cs="Segoe UI Historic"/>
          <w:lang w:val="en-US"/>
        </w:rPr>
        <w:t>,</w:t>
      </w:r>
      <w:r w:rsidRPr="007255B5">
        <w:rPr>
          <w:rFonts w:ascii="Segoe UI Historic" w:hAnsi="Segoe UI Historic" w:cs="Segoe UI Historic"/>
          <w:lang w:val="en-US"/>
        </w:rPr>
        <w:t xml:space="preserve"> with the Constabulary being supported by the </w:t>
      </w:r>
      <w:proofErr w:type="spellStart"/>
      <w:r w:rsidRPr="007255B5">
        <w:rPr>
          <w:rFonts w:ascii="Segoe UI Historic" w:hAnsi="Segoe UI Historic" w:cs="Segoe UI Historic"/>
          <w:lang w:val="en-US"/>
        </w:rPr>
        <w:t>Shropshire</w:t>
      </w:r>
      <w:proofErr w:type="spellEnd"/>
      <w:r w:rsidRPr="007255B5">
        <w:rPr>
          <w:rFonts w:ascii="Segoe UI Historic" w:hAnsi="Segoe UI Historic" w:cs="Segoe UI Historic"/>
          <w:lang w:val="en-US"/>
        </w:rPr>
        <w:t xml:space="preserve"> Yeomanry.</w:t>
      </w:r>
      <w:r w:rsidR="001470A8">
        <w:rPr>
          <w:rFonts w:ascii="Segoe UI Historic" w:hAnsi="Segoe UI Historic" w:cs="Segoe UI Historic"/>
          <w:lang w:val="en-US"/>
        </w:rPr>
        <w:t xml:space="preserve">  </w:t>
      </w:r>
    </w:p>
    <w:p w14:paraId="4FDDA1E4" w14:textId="781382C4" w:rsidR="00363931" w:rsidRPr="001470A8" w:rsidRDefault="00A91A11" w:rsidP="00363931">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The </w:t>
      </w:r>
      <w:proofErr w:type="spellStart"/>
      <w:r w:rsidRPr="007255B5">
        <w:rPr>
          <w:rFonts w:ascii="Segoe UI Historic" w:hAnsi="Segoe UI Historic" w:cs="Segoe UI Historic"/>
          <w:b/>
          <w:lang w:val="en-US"/>
        </w:rPr>
        <w:t>Shropshire</w:t>
      </w:r>
      <w:proofErr w:type="spellEnd"/>
      <w:r w:rsidRPr="007255B5">
        <w:rPr>
          <w:rFonts w:ascii="Segoe UI Historic" w:hAnsi="Segoe UI Historic" w:cs="Segoe UI Historic"/>
          <w:b/>
          <w:lang w:val="en-US"/>
        </w:rPr>
        <w:t xml:space="preserve"> Yeomanry</w:t>
      </w:r>
      <w:r w:rsidRPr="007255B5">
        <w:rPr>
          <w:rFonts w:ascii="Segoe UI Historic" w:hAnsi="Segoe UI Historic" w:cs="Segoe UI Historic"/>
          <w:lang w:val="en-US"/>
        </w:rPr>
        <w:t xml:space="preserve"> was founded in 1785 by </w:t>
      </w:r>
      <w:r w:rsidRPr="007255B5">
        <w:rPr>
          <w:rFonts w:ascii="Segoe UI Historic" w:hAnsi="Segoe UI Historic" w:cs="Segoe UI Historic"/>
          <w:b/>
          <w:lang w:val="en-US"/>
        </w:rPr>
        <w:t xml:space="preserve">William </w:t>
      </w:r>
      <w:proofErr w:type="spellStart"/>
      <w:r w:rsidRPr="007255B5">
        <w:rPr>
          <w:rFonts w:ascii="Segoe UI Historic" w:hAnsi="Segoe UI Historic" w:cs="Segoe UI Historic"/>
          <w:b/>
          <w:lang w:val="en-US"/>
        </w:rPr>
        <w:t>Cludde</w:t>
      </w:r>
      <w:proofErr w:type="spellEnd"/>
      <w:r w:rsidRPr="007255B5">
        <w:rPr>
          <w:rFonts w:ascii="Segoe UI Historic" w:hAnsi="Segoe UI Historic" w:cs="Segoe UI Historic"/>
          <w:lang w:val="en-US"/>
        </w:rPr>
        <w:t xml:space="preserve"> who recruited 80 men for a voluntary corps based in Wellington. The </w:t>
      </w:r>
      <w:proofErr w:type="spellStart"/>
      <w:r w:rsidRPr="007255B5">
        <w:rPr>
          <w:rFonts w:ascii="Segoe UI Historic" w:hAnsi="Segoe UI Historic" w:cs="Segoe UI Historic"/>
          <w:lang w:val="en-US"/>
        </w:rPr>
        <w:t>Cludde</w:t>
      </w:r>
      <w:proofErr w:type="spellEnd"/>
      <w:r w:rsidRPr="007255B5">
        <w:rPr>
          <w:rFonts w:ascii="Segoe UI Historic" w:hAnsi="Segoe UI Historic" w:cs="Segoe UI Historic"/>
          <w:lang w:val="en-US"/>
        </w:rPr>
        <w:t xml:space="preserve"> family, from </w:t>
      </w:r>
      <w:proofErr w:type="spellStart"/>
      <w:r w:rsidRPr="007255B5">
        <w:rPr>
          <w:rFonts w:ascii="Segoe UI Historic" w:hAnsi="Segoe UI Historic" w:cs="Segoe UI Historic"/>
          <w:lang w:val="en-US"/>
        </w:rPr>
        <w:t>Orelton</w:t>
      </w:r>
      <w:proofErr w:type="spellEnd"/>
      <w:r w:rsidRPr="007255B5">
        <w:rPr>
          <w:rFonts w:ascii="Segoe UI Historic" w:hAnsi="Segoe UI Historic" w:cs="Segoe UI Historic"/>
          <w:lang w:val="en-US"/>
        </w:rPr>
        <w:t xml:space="preserve">, were influential not only in the Yeomanry but along with other prominent families in the </w:t>
      </w:r>
      <w:proofErr w:type="spellStart"/>
      <w:r w:rsidRPr="007255B5">
        <w:rPr>
          <w:rFonts w:ascii="Segoe UI Historic" w:hAnsi="Segoe UI Historic" w:cs="Segoe UI Historic"/>
          <w:lang w:val="en-US"/>
        </w:rPr>
        <w:t>Shropshire</w:t>
      </w:r>
      <w:proofErr w:type="spellEnd"/>
      <w:r w:rsidRPr="007255B5">
        <w:rPr>
          <w:rFonts w:ascii="Segoe UI Historic" w:hAnsi="Segoe UI Historic" w:cs="Segoe UI Historic"/>
          <w:lang w:val="en-US"/>
        </w:rPr>
        <w:t xml:space="preserve"> gentry like the </w:t>
      </w:r>
      <w:proofErr w:type="spellStart"/>
      <w:r w:rsidRPr="007255B5">
        <w:rPr>
          <w:rFonts w:ascii="Segoe UI Historic" w:hAnsi="Segoe UI Historic" w:cs="Segoe UI Historic"/>
          <w:lang w:val="en-US"/>
        </w:rPr>
        <w:t>Forresters</w:t>
      </w:r>
      <w:proofErr w:type="spellEnd"/>
      <w:r w:rsidRPr="007255B5">
        <w:rPr>
          <w:rFonts w:ascii="Segoe UI Historic" w:hAnsi="Segoe UI Historic" w:cs="Segoe UI Historic"/>
          <w:lang w:val="en-US"/>
        </w:rPr>
        <w:t xml:space="preserve"> and </w:t>
      </w:r>
      <w:proofErr w:type="spellStart"/>
      <w:r w:rsidRPr="007255B5">
        <w:rPr>
          <w:rFonts w:ascii="Segoe UI Historic" w:hAnsi="Segoe UI Historic" w:cs="Segoe UI Historic"/>
          <w:lang w:val="en-US"/>
        </w:rPr>
        <w:t>Eytons</w:t>
      </w:r>
      <w:proofErr w:type="spellEnd"/>
      <w:r w:rsidRPr="007255B5">
        <w:rPr>
          <w:rFonts w:ascii="Segoe UI Historic" w:hAnsi="Segoe UI Historic" w:cs="Segoe UI Historic"/>
          <w:lang w:val="en-US"/>
        </w:rPr>
        <w:t xml:space="preserve"> were also local Magistrates.  </w:t>
      </w:r>
      <w:sdt>
        <w:sdtPr>
          <w:rPr>
            <w:rFonts w:ascii="Segoe UI Historic" w:hAnsi="Segoe UI Historic" w:cs="Segoe UI Historic"/>
            <w:lang w:val="en-US"/>
          </w:rPr>
          <w:id w:val="1157492460"/>
          <w:citation/>
        </w:sdtPr>
        <w:sdtEndPr/>
        <w:sdtContent>
          <w:r w:rsidR="009E02CC">
            <w:rPr>
              <w:rFonts w:ascii="Segoe UI Historic" w:hAnsi="Segoe UI Historic" w:cs="Segoe UI Historic"/>
              <w:lang w:val="en-US"/>
            </w:rPr>
            <w:fldChar w:fldCharType="begin"/>
          </w:r>
          <w:r w:rsidR="009E02CC">
            <w:rPr>
              <w:rFonts w:ascii="Segoe UI Historic" w:hAnsi="Segoe UI Historic" w:cs="Segoe UI Historic"/>
            </w:rPr>
            <w:instrText xml:space="preserve"> CITATION Gla53 \l 2057 </w:instrText>
          </w:r>
          <w:r w:rsidR="009E02CC">
            <w:rPr>
              <w:rFonts w:ascii="Segoe UI Historic" w:hAnsi="Segoe UI Historic" w:cs="Segoe UI Historic"/>
              <w:lang w:val="en-US"/>
            </w:rPr>
            <w:fldChar w:fldCharType="separate"/>
          </w:r>
          <w:r w:rsidR="009E02CC" w:rsidRPr="009E02CC">
            <w:rPr>
              <w:rFonts w:ascii="Segoe UI Historic" w:hAnsi="Segoe UI Historic" w:cs="Segoe UI Historic"/>
              <w:noProof/>
            </w:rPr>
            <w:t>(Gladstone, 1953)</w:t>
          </w:r>
          <w:r w:rsidR="009E02CC">
            <w:rPr>
              <w:rFonts w:ascii="Segoe UI Historic" w:hAnsi="Segoe UI Historic" w:cs="Segoe UI Historic"/>
              <w:lang w:val="en-US"/>
            </w:rPr>
            <w:fldChar w:fldCharType="end"/>
          </w:r>
        </w:sdtContent>
      </w:sdt>
      <w:r w:rsidR="00363931">
        <w:rPr>
          <w:rFonts w:ascii="Segoe UI Historic" w:hAnsi="Segoe UI Historic" w:cs="Segoe UI Historic"/>
          <w:lang w:val="en-US"/>
        </w:rPr>
        <w:t xml:space="preserve">.  </w:t>
      </w:r>
      <w:r w:rsidR="00363931" w:rsidRPr="007255B5">
        <w:rPr>
          <w:rFonts w:ascii="Segoe UI Historic" w:hAnsi="Segoe UI Historic" w:cs="Segoe UI Historic"/>
          <w:lang w:val="en-US"/>
        </w:rPr>
        <w:t xml:space="preserve">The Yeomanry’s principal purpose was to act as peacekeepers. </w:t>
      </w:r>
      <w:r w:rsidR="00363931">
        <w:rPr>
          <w:rFonts w:ascii="Segoe UI Historic" w:hAnsi="Segoe UI Historic" w:cs="Segoe UI Historic"/>
          <w:lang w:val="en-US"/>
        </w:rPr>
        <w:t xml:space="preserve"> </w:t>
      </w:r>
      <w:r w:rsidR="00363931" w:rsidRPr="001470A8">
        <w:rPr>
          <w:rFonts w:ascii="Segoe UI Historic" w:hAnsi="Segoe UI Historic" w:cs="Segoe UI Historic"/>
        </w:rPr>
        <w:t>I</w:t>
      </w:r>
      <w:r w:rsidR="00363931">
        <w:rPr>
          <w:rFonts w:ascii="Segoe UI Historic" w:hAnsi="Segoe UI Historic" w:cs="Segoe UI Historic"/>
        </w:rPr>
        <w:t xml:space="preserve">t was only </w:t>
      </w:r>
      <w:r w:rsidR="00363931">
        <w:rPr>
          <w:rFonts w:ascii="Segoe UI Historic" w:hAnsi="Segoe UI Historic" w:cs="Segoe UI Historic"/>
        </w:rPr>
        <w:t xml:space="preserve">after laws in 1835 and </w:t>
      </w:r>
      <w:r w:rsidR="00363931">
        <w:rPr>
          <w:rFonts w:ascii="Segoe UI Historic" w:hAnsi="Segoe UI Historic" w:cs="Segoe UI Historic"/>
        </w:rPr>
        <w:t xml:space="preserve">1839 that paid police forces began to be established in England and Wales. </w:t>
      </w:r>
    </w:p>
    <w:p w14:paraId="0F33D4D7" w14:textId="595CEFCB" w:rsidR="00A91A11" w:rsidRPr="007255B5" w:rsidRDefault="00A91A11" w:rsidP="00A91A11">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Magistrates had </w:t>
      </w:r>
      <w:r w:rsidR="00BB340A" w:rsidRPr="007255B5">
        <w:rPr>
          <w:rFonts w:ascii="Segoe UI Historic" w:hAnsi="Segoe UI Historic" w:cs="Segoe UI Historic"/>
          <w:lang w:val="en-US"/>
        </w:rPr>
        <w:t>wider</w:t>
      </w:r>
      <w:r w:rsidRPr="007255B5">
        <w:rPr>
          <w:rFonts w:ascii="Segoe UI Historic" w:hAnsi="Segoe UI Historic" w:cs="Segoe UI Historic"/>
          <w:lang w:val="en-US"/>
        </w:rPr>
        <w:t xml:space="preserve"> powers than in current times </w:t>
      </w:r>
      <w:r w:rsidR="00BB340A" w:rsidRPr="007255B5">
        <w:rPr>
          <w:rFonts w:ascii="Segoe UI Historic" w:hAnsi="Segoe UI Historic" w:cs="Segoe UI Historic"/>
          <w:lang w:val="en-US"/>
        </w:rPr>
        <w:t>with</w:t>
      </w:r>
      <w:r w:rsidRPr="007255B5">
        <w:rPr>
          <w:rFonts w:ascii="Segoe UI Historic" w:hAnsi="Segoe UI Historic" w:cs="Segoe UI Historic"/>
          <w:lang w:val="en-US"/>
        </w:rPr>
        <w:t xml:space="preserve"> responsibilities </w:t>
      </w:r>
      <w:r w:rsidR="00BB340A" w:rsidRPr="007255B5">
        <w:rPr>
          <w:rFonts w:ascii="Segoe UI Historic" w:hAnsi="Segoe UI Historic" w:cs="Segoe UI Historic"/>
          <w:lang w:val="en-US"/>
        </w:rPr>
        <w:t>extending into</w:t>
      </w:r>
      <w:r w:rsidRPr="007255B5">
        <w:rPr>
          <w:rFonts w:ascii="Segoe UI Historic" w:hAnsi="Segoe UI Historic" w:cs="Segoe UI Historic"/>
          <w:lang w:val="en-US"/>
        </w:rPr>
        <w:t xml:space="preserve"> administration</w:t>
      </w:r>
      <w:r w:rsidR="00BB340A" w:rsidRPr="007255B5">
        <w:rPr>
          <w:rFonts w:ascii="Segoe UI Historic" w:hAnsi="Segoe UI Historic" w:cs="Segoe UI Historic"/>
          <w:lang w:val="en-US"/>
        </w:rPr>
        <w:t xml:space="preserve"> </w:t>
      </w:r>
      <w:r w:rsidR="00363931">
        <w:rPr>
          <w:rFonts w:ascii="Segoe UI Historic" w:hAnsi="Segoe UI Historic" w:cs="Segoe UI Historic"/>
          <w:lang w:val="en-US"/>
        </w:rPr>
        <w:t xml:space="preserve">of towns </w:t>
      </w:r>
      <w:r w:rsidR="00BB340A" w:rsidRPr="007255B5">
        <w:rPr>
          <w:rFonts w:ascii="Segoe UI Historic" w:hAnsi="Segoe UI Historic" w:cs="Segoe UI Historic"/>
          <w:lang w:val="en-US"/>
        </w:rPr>
        <w:t>prior to the establishment of town corporations and borough councils</w:t>
      </w:r>
      <w:r w:rsidRPr="007255B5">
        <w:rPr>
          <w:rFonts w:ascii="Segoe UI Historic" w:hAnsi="Segoe UI Historic" w:cs="Segoe UI Historic"/>
          <w:lang w:val="en-US"/>
        </w:rPr>
        <w:t>.  Only landowners of certain wealth could become magistrates.  Most ordinary people without land could not vote</w:t>
      </w:r>
      <w:r w:rsidR="00BB340A" w:rsidRPr="007255B5">
        <w:rPr>
          <w:rFonts w:ascii="Segoe UI Historic" w:hAnsi="Segoe UI Historic" w:cs="Segoe UI Historic"/>
          <w:lang w:val="en-US"/>
        </w:rPr>
        <w:t xml:space="preserve"> nor</w:t>
      </w:r>
      <w:r w:rsidRPr="007255B5">
        <w:rPr>
          <w:rFonts w:ascii="Segoe UI Historic" w:hAnsi="Segoe UI Historic" w:cs="Segoe UI Historic"/>
          <w:lang w:val="en-US"/>
        </w:rPr>
        <w:t xml:space="preserve"> become magistrates and had very limited means of participating in local administration.</w:t>
      </w:r>
    </w:p>
    <w:p w14:paraId="70D1B1EC" w14:textId="77777777" w:rsidR="00363931" w:rsidRDefault="00363931">
      <w:pPr>
        <w:rPr>
          <w:rFonts w:ascii="Segoe UI Historic" w:hAnsi="Segoe UI Historic" w:cs="Segoe UI Historic"/>
          <w:b/>
          <w:sz w:val="24"/>
          <w:szCs w:val="24"/>
        </w:rPr>
      </w:pPr>
      <w:r>
        <w:rPr>
          <w:rFonts w:ascii="Segoe UI Historic" w:hAnsi="Segoe UI Historic" w:cs="Segoe UI Historic"/>
          <w:b/>
          <w:sz w:val="24"/>
          <w:szCs w:val="24"/>
        </w:rPr>
        <w:br w:type="page"/>
      </w:r>
    </w:p>
    <w:p w14:paraId="2CC19506" w14:textId="1F8C9F8D" w:rsidR="00567095" w:rsidRDefault="00567095" w:rsidP="0010244F">
      <w:pPr>
        <w:spacing w:before="240" w:after="240" w:line="240" w:lineRule="auto"/>
        <w:rPr>
          <w:rFonts w:ascii="Segoe UI Historic" w:hAnsi="Segoe UI Historic" w:cs="Segoe UI Historic"/>
          <w:b/>
          <w:sz w:val="24"/>
          <w:szCs w:val="24"/>
        </w:rPr>
      </w:pPr>
      <w:r w:rsidRPr="008C3250">
        <w:rPr>
          <w:rFonts w:ascii="Segoe UI Historic" w:hAnsi="Segoe UI Historic" w:cs="Segoe UI Historic"/>
          <w:b/>
          <w:sz w:val="24"/>
          <w:szCs w:val="24"/>
        </w:rPr>
        <w:lastRenderedPageBreak/>
        <w:t>Who was involved?</w:t>
      </w:r>
    </w:p>
    <w:p w14:paraId="46589045" w14:textId="7317613C" w:rsidR="00406CE3" w:rsidRDefault="00406CE3" w:rsidP="0010244F">
      <w:pPr>
        <w:spacing w:before="240" w:after="240" w:line="240" w:lineRule="auto"/>
        <w:rPr>
          <w:rFonts w:ascii="Segoe UI Historic" w:hAnsi="Segoe UI Historic" w:cs="Segoe UI Historic"/>
          <w:lang w:val="en-US"/>
        </w:rPr>
      </w:pPr>
      <w:r>
        <w:rPr>
          <w:rFonts w:ascii="Segoe UI Historic" w:hAnsi="Segoe UI Historic" w:cs="Segoe UI Historic"/>
        </w:rPr>
        <w:t xml:space="preserve">Contemporary newspaper reports are fairly consistent in their estimates of the crowd reaching numbers of around 3,000.  </w:t>
      </w:r>
      <w:r w:rsidRPr="007255B5">
        <w:rPr>
          <w:rFonts w:ascii="Segoe UI Historic" w:hAnsi="Segoe UI Historic" w:cs="Segoe UI Historic"/>
        </w:rPr>
        <w:t xml:space="preserve">At that time, </w:t>
      </w:r>
      <w:r w:rsidRPr="007255B5">
        <w:rPr>
          <w:rFonts w:ascii="Segoe UI Historic" w:hAnsi="Segoe UI Historic" w:cs="Segoe UI Historic"/>
          <w:lang w:val="en-US"/>
        </w:rPr>
        <w:t xml:space="preserve">Dawley and the surrounding area had around 9,000 inhabitants, so it was </w:t>
      </w:r>
      <w:r w:rsidR="00363931">
        <w:rPr>
          <w:rFonts w:ascii="Segoe UI Historic" w:hAnsi="Segoe UI Historic" w:cs="Segoe UI Historic"/>
          <w:lang w:val="en-US"/>
        </w:rPr>
        <w:t xml:space="preserve">perhaps </w:t>
      </w:r>
      <w:r w:rsidRPr="007255B5">
        <w:rPr>
          <w:rFonts w:ascii="Segoe UI Historic" w:hAnsi="Segoe UI Historic" w:cs="Segoe UI Historic"/>
          <w:lang w:val="en-US"/>
        </w:rPr>
        <w:t>over one third of the population that turned out in support</w:t>
      </w:r>
      <w:r>
        <w:rPr>
          <w:rFonts w:ascii="Segoe UI Historic" w:hAnsi="Segoe UI Historic" w:cs="Segoe UI Historic"/>
          <w:lang w:val="en-US"/>
        </w:rPr>
        <w:t xml:space="preserve"> the protest.</w:t>
      </w:r>
    </w:p>
    <w:p w14:paraId="444502C4" w14:textId="6AC6CB70" w:rsidR="00406CE3" w:rsidRDefault="00406CE3" w:rsidP="0010244F">
      <w:pPr>
        <w:spacing w:before="240" w:after="240" w:line="240" w:lineRule="auto"/>
        <w:rPr>
          <w:rFonts w:ascii="Segoe UI Historic" w:hAnsi="Segoe UI Historic" w:cs="Segoe UI Historic"/>
          <w:lang w:val="en-US"/>
        </w:rPr>
      </w:pPr>
      <w:r>
        <w:rPr>
          <w:rFonts w:ascii="Segoe UI Historic" w:hAnsi="Segoe UI Historic" w:cs="Segoe UI Historic"/>
          <w:lang w:val="en-US"/>
        </w:rPr>
        <w:t xml:space="preserve">Refer to the separate </w:t>
      </w:r>
      <w:proofErr w:type="spellStart"/>
      <w:r>
        <w:rPr>
          <w:rFonts w:ascii="Segoe UI Historic" w:hAnsi="Segoe UI Historic" w:cs="Segoe UI Historic"/>
          <w:lang w:val="en-US"/>
        </w:rPr>
        <w:t>Cinderloo</w:t>
      </w:r>
      <w:proofErr w:type="spellEnd"/>
      <w:r>
        <w:rPr>
          <w:rFonts w:ascii="Segoe UI Historic" w:hAnsi="Segoe UI Historic" w:cs="Segoe UI Historic"/>
          <w:lang w:val="en-US"/>
        </w:rPr>
        <w:t xml:space="preserve"> characters paper listing names of people involved in the events on both sides as identified from the newspaper reports.</w:t>
      </w:r>
    </w:p>
    <w:p w14:paraId="67777348" w14:textId="4540A20F" w:rsidR="00406CE3" w:rsidRPr="006976D2" w:rsidRDefault="00406CE3" w:rsidP="0010244F">
      <w:pPr>
        <w:spacing w:before="240" w:after="240" w:line="240" w:lineRule="auto"/>
        <w:rPr>
          <w:rFonts w:ascii="Segoe UI Historic" w:hAnsi="Segoe UI Historic" w:cs="Segoe UI Historic"/>
          <w:b/>
          <w:i/>
          <w:sz w:val="24"/>
          <w:lang w:val="en-US"/>
        </w:rPr>
      </w:pPr>
      <w:r w:rsidRPr="006976D2">
        <w:rPr>
          <w:rFonts w:ascii="Segoe UI Historic" w:hAnsi="Segoe UI Historic" w:cs="Segoe UI Historic"/>
          <w:b/>
          <w:i/>
          <w:sz w:val="24"/>
          <w:lang w:val="en-US"/>
        </w:rPr>
        <w:t xml:space="preserve">What do you notice about the names of people </w:t>
      </w:r>
      <w:r w:rsidR="006976D2" w:rsidRPr="006976D2">
        <w:rPr>
          <w:rFonts w:ascii="Segoe UI Historic" w:hAnsi="Segoe UI Historic" w:cs="Segoe UI Historic"/>
          <w:b/>
          <w:i/>
          <w:sz w:val="24"/>
          <w:lang w:val="en-US"/>
        </w:rPr>
        <w:t>involved?</w:t>
      </w:r>
    </w:p>
    <w:p w14:paraId="5B95E2CD" w14:textId="75CF07C6" w:rsidR="006976D2" w:rsidRDefault="006976D2" w:rsidP="0010244F">
      <w:pPr>
        <w:spacing w:before="240" w:after="240" w:line="240" w:lineRule="auto"/>
        <w:rPr>
          <w:rFonts w:ascii="Segoe UI Historic" w:hAnsi="Segoe UI Historic" w:cs="Segoe UI Historic"/>
          <w:szCs w:val="24"/>
        </w:rPr>
      </w:pPr>
      <w:r>
        <w:rPr>
          <w:rFonts w:ascii="Segoe UI Historic" w:hAnsi="Segoe UI Historic" w:cs="Segoe UI Historic"/>
          <w:szCs w:val="24"/>
        </w:rPr>
        <w:t>Women were known to have taken part in the Uprising from the newspaper reports.  In his summing up at the trial, the Judge stated that “</w:t>
      </w:r>
      <w:r>
        <w:rPr>
          <w:rFonts w:ascii="Segoe UI Historic" w:hAnsi="Segoe UI Historic" w:cs="Segoe UI Historic"/>
          <w:i/>
          <w:szCs w:val="24"/>
        </w:rPr>
        <w:t>he was sorry to observe that in all Riots of this nature the women were far more violent and their language more abusive than the men”.</w:t>
      </w:r>
      <w:sdt>
        <w:sdtPr>
          <w:rPr>
            <w:rFonts w:ascii="Segoe UI Historic" w:hAnsi="Segoe UI Historic" w:cs="Segoe UI Historic"/>
            <w:i/>
            <w:szCs w:val="24"/>
          </w:rPr>
          <w:id w:val="809603068"/>
          <w:citation/>
        </w:sdtPr>
        <w:sdtEndPr/>
        <w:sdtContent>
          <w:r w:rsidR="009E02CC">
            <w:rPr>
              <w:rFonts w:ascii="Segoe UI Historic" w:hAnsi="Segoe UI Historic" w:cs="Segoe UI Historic"/>
              <w:i/>
              <w:szCs w:val="24"/>
            </w:rPr>
            <w:fldChar w:fldCharType="begin"/>
          </w:r>
          <w:r w:rsidR="009E02CC">
            <w:rPr>
              <w:rFonts w:ascii="Segoe UI Historic" w:hAnsi="Segoe UI Historic" w:cs="Segoe UI Historic"/>
              <w:i/>
              <w:szCs w:val="24"/>
            </w:rPr>
            <w:instrText xml:space="preserve"> CITATION Shr211 \l 2057 </w:instrText>
          </w:r>
          <w:r w:rsidR="009E02CC">
            <w:rPr>
              <w:rFonts w:ascii="Segoe UI Historic" w:hAnsi="Segoe UI Historic" w:cs="Segoe UI Historic"/>
              <w:i/>
              <w:szCs w:val="24"/>
            </w:rPr>
            <w:fldChar w:fldCharType="separate"/>
          </w:r>
          <w:r w:rsidR="009E02CC">
            <w:rPr>
              <w:rFonts w:ascii="Segoe UI Historic" w:hAnsi="Segoe UI Historic" w:cs="Segoe UI Historic"/>
              <w:i/>
              <w:noProof/>
              <w:szCs w:val="24"/>
            </w:rPr>
            <w:t xml:space="preserve"> </w:t>
          </w:r>
          <w:r w:rsidR="009E02CC" w:rsidRPr="009E02CC">
            <w:rPr>
              <w:rFonts w:ascii="Segoe UI Historic" w:hAnsi="Segoe UI Historic" w:cs="Segoe UI Historic"/>
              <w:noProof/>
              <w:szCs w:val="24"/>
            </w:rPr>
            <w:t>(Shrewsbury Chronicle, 1821)</w:t>
          </w:r>
          <w:r w:rsidR="009E02CC">
            <w:rPr>
              <w:rFonts w:ascii="Segoe UI Historic" w:hAnsi="Segoe UI Historic" w:cs="Segoe UI Historic"/>
              <w:i/>
              <w:szCs w:val="24"/>
            </w:rPr>
            <w:fldChar w:fldCharType="end"/>
          </w:r>
        </w:sdtContent>
      </w:sdt>
    </w:p>
    <w:p w14:paraId="61B692CC" w14:textId="6C8C664E" w:rsidR="006976D2" w:rsidRDefault="006976D2" w:rsidP="0010244F">
      <w:pPr>
        <w:spacing w:before="240" w:after="240" w:line="240" w:lineRule="auto"/>
        <w:rPr>
          <w:rFonts w:ascii="Segoe UI Historic" w:hAnsi="Segoe UI Historic" w:cs="Segoe UI Historic"/>
          <w:szCs w:val="24"/>
        </w:rPr>
      </w:pPr>
      <w:r>
        <w:rPr>
          <w:rFonts w:ascii="Segoe UI Historic" w:hAnsi="Segoe UI Historic" w:cs="Segoe UI Historic"/>
          <w:szCs w:val="24"/>
        </w:rPr>
        <w:t xml:space="preserve">In 1821, </w:t>
      </w:r>
      <w:r w:rsidR="00682CAB">
        <w:rPr>
          <w:rFonts w:ascii="Segoe UI Historic" w:hAnsi="Segoe UI Historic" w:cs="Segoe UI Historic"/>
          <w:szCs w:val="24"/>
        </w:rPr>
        <w:t>women and young children worked down mines for long hours and continued to do so until</w:t>
      </w:r>
      <w:r>
        <w:rPr>
          <w:rFonts w:ascii="Segoe UI Historic" w:hAnsi="Segoe UI Historic" w:cs="Segoe UI Historic"/>
          <w:szCs w:val="24"/>
        </w:rPr>
        <w:t xml:space="preserve"> the </w:t>
      </w:r>
      <w:r w:rsidR="00DB775A">
        <w:rPr>
          <w:rFonts w:ascii="Segoe UI Historic" w:hAnsi="Segoe UI Historic" w:cs="Segoe UI Historic"/>
          <w:szCs w:val="24"/>
        </w:rPr>
        <w:t xml:space="preserve">Mining </w:t>
      </w:r>
      <w:r w:rsidR="00682CAB">
        <w:rPr>
          <w:rFonts w:ascii="Segoe UI Historic" w:hAnsi="Segoe UI Historic" w:cs="Segoe UI Historic"/>
          <w:szCs w:val="24"/>
        </w:rPr>
        <w:t xml:space="preserve">and Collieries </w:t>
      </w:r>
      <w:r>
        <w:rPr>
          <w:rFonts w:ascii="Segoe UI Historic" w:hAnsi="Segoe UI Historic" w:cs="Segoe UI Historic"/>
          <w:szCs w:val="24"/>
        </w:rPr>
        <w:t>Act of 1842</w:t>
      </w:r>
      <w:r w:rsidR="00682CAB">
        <w:rPr>
          <w:rFonts w:ascii="Segoe UI Historic" w:hAnsi="Segoe UI Historic" w:cs="Segoe UI Historic"/>
          <w:szCs w:val="24"/>
        </w:rPr>
        <w:t xml:space="preserve"> banned women and boys under 10 years old from working underground, and even then, this continued illegally for years after the ban</w:t>
      </w:r>
      <w:r>
        <w:rPr>
          <w:rFonts w:ascii="Segoe UI Historic" w:hAnsi="Segoe UI Historic" w:cs="Segoe UI Historic"/>
          <w:szCs w:val="24"/>
        </w:rPr>
        <w:t>.  It is highly likely then that women and children would have taken part in the riot.</w:t>
      </w:r>
    </w:p>
    <w:p w14:paraId="30732A94" w14:textId="5341C819" w:rsidR="00567095" w:rsidRPr="008C3250" w:rsidRDefault="00567095" w:rsidP="0010244F">
      <w:pPr>
        <w:spacing w:before="240" w:after="240" w:line="240" w:lineRule="auto"/>
        <w:rPr>
          <w:rFonts w:ascii="Segoe UI Historic" w:hAnsi="Segoe UI Historic" w:cs="Segoe UI Historic"/>
          <w:b/>
          <w:sz w:val="24"/>
          <w:szCs w:val="24"/>
        </w:rPr>
      </w:pPr>
      <w:r w:rsidRPr="008C3250">
        <w:rPr>
          <w:rFonts w:ascii="Segoe UI Historic" w:hAnsi="Segoe UI Historic" w:cs="Segoe UI Historic"/>
          <w:b/>
          <w:sz w:val="24"/>
          <w:szCs w:val="24"/>
        </w:rPr>
        <w:t>Where</w:t>
      </w:r>
      <w:r w:rsidR="0048251C">
        <w:rPr>
          <w:rFonts w:ascii="Segoe UI Historic" w:hAnsi="Segoe UI Historic" w:cs="Segoe UI Historic"/>
          <w:b/>
          <w:sz w:val="24"/>
          <w:szCs w:val="24"/>
        </w:rPr>
        <w:t xml:space="preserve"> did the riot take place</w:t>
      </w:r>
      <w:r w:rsidRPr="008C3250">
        <w:rPr>
          <w:rFonts w:ascii="Segoe UI Historic" w:hAnsi="Segoe UI Historic" w:cs="Segoe UI Historic"/>
          <w:b/>
          <w:sz w:val="24"/>
          <w:szCs w:val="24"/>
        </w:rPr>
        <w:t>?</w:t>
      </w:r>
    </w:p>
    <w:p w14:paraId="33917624" w14:textId="1AA67C90" w:rsidR="00E06658" w:rsidRPr="007255B5" w:rsidRDefault="00E06658" w:rsidP="00E06658">
      <w:pPr>
        <w:spacing w:before="240" w:after="240" w:line="240" w:lineRule="auto"/>
        <w:rPr>
          <w:rFonts w:ascii="Segoe UI Historic" w:hAnsi="Segoe UI Historic" w:cs="Segoe UI Historic"/>
          <w:lang w:val="en-US"/>
        </w:rPr>
      </w:pPr>
      <w:r w:rsidRPr="007255B5">
        <w:rPr>
          <w:rFonts w:ascii="Segoe UI Historic" w:hAnsi="Segoe UI Historic" w:cs="Segoe UI Historic"/>
          <w:b/>
          <w:lang w:val="en-US"/>
        </w:rPr>
        <w:t>Old Park</w:t>
      </w:r>
      <w:r w:rsidRPr="007255B5">
        <w:rPr>
          <w:rFonts w:ascii="Segoe UI Historic" w:hAnsi="Segoe UI Historic" w:cs="Segoe UI Historic"/>
          <w:lang w:val="en-US"/>
        </w:rPr>
        <w:t xml:space="preserve"> took its name as an area within </w:t>
      </w:r>
      <w:proofErr w:type="spellStart"/>
      <w:r w:rsidRPr="007255B5">
        <w:rPr>
          <w:rFonts w:ascii="Segoe UI Historic" w:hAnsi="Segoe UI Historic" w:cs="Segoe UI Historic"/>
          <w:b/>
          <w:lang w:val="en-US"/>
        </w:rPr>
        <w:t>Malins</w:t>
      </w:r>
      <w:proofErr w:type="spellEnd"/>
      <w:r w:rsidRPr="007255B5">
        <w:rPr>
          <w:rFonts w:ascii="Segoe UI Historic" w:hAnsi="Segoe UI Historic" w:cs="Segoe UI Historic"/>
          <w:b/>
          <w:lang w:val="en-US"/>
        </w:rPr>
        <w:t xml:space="preserve"> Lee</w:t>
      </w:r>
      <w:r w:rsidRPr="007255B5">
        <w:rPr>
          <w:rFonts w:ascii="Segoe UI Historic" w:hAnsi="Segoe UI Historic" w:cs="Segoe UI Historic"/>
          <w:lang w:val="en-US"/>
        </w:rPr>
        <w:t xml:space="preserve"> (two words) as there used to be a Park here where hunting of game took place, first mentioned circa 1506. This area of </w:t>
      </w:r>
      <w:proofErr w:type="spellStart"/>
      <w:r w:rsidRPr="007255B5">
        <w:rPr>
          <w:rFonts w:ascii="Segoe UI Historic" w:hAnsi="Segoe UI Historic" w:cs="Segoe UI Historic"/>
          <w:lang w:val="en-US"/>
        </w:rPr>
        <w:t>Malinslee</w:t>
      </w:r>
      <w:proofErr w:type="spellEnd"/>
      <w:r w:rsidRPr="007255B5">
        <w:rPr>
          <w:rFonts w:ascii="Segoe UI Historic" w:hAnsi="Segoe UI Historic" w:cs="Segoe UI Historic"/>
          <w:lang w:val="en-US"/>
        </w:rPr>
        <w:t xml:space="preserve"> started being commercially mined in 1752. By 1797 the Old Park collieries consisted of 34 pits, each named after the charter master who operated it.</w:t>
      </w:r>
      <w:r w:rsidR="00F77A9E">
        <w:rPr>
          <w:rFonts w:ascii="Segoe UI Historic" w:hAnsi="Segoe UI Historic" w:cs="Segoe UI Historic"/>
          <w:lang w:val="en-US"/>
        </w:rPr>
        <w:t xml:space="preserve"> </w:t>
      </w:r>
      <w:sdt>
        <w:sdtPr>
          <w:rPr>
            <w:rFonts w:ascii="Segoe UI Historic" w:hAnsi="Segoe UI Historic" w:cs="Segoe UI Historic"/>
            <w:lang w:val="en-US"/>
          </w:rPr>
          <w:id w:val="-495194302"/>
          <w:citation/>
        </w:sdtPr>
        <w:sdtEndPr/>
        <w:sdtContent>
          <w:r w:rsidR="00F77A9E">
            <w:rPr>
              <w:rFonts w:ascii="Segoe UI Historic" w:hAnsi="Segoe UI Historic" w:cs="Segoe UI Historic"/>
              <w:lang w:val="en-US"/>
            </w:rPr>
            <w:fldChar w:fldCharType="begin"/>
          </w:r>
          <w:r w:rsidR="00F77A9E">
            <w:rPr>
              <w:rFonts w:ascii="Segoe UI Historic" w:hAnsi="Segoe UI Historic" w:cs="Segoe UI Historic"/>
            </w:rPr>
            <w:instrText xml:space="preserve"> CITATION APB85 \l 2057 </w:instrText>
          </w:r>
          <w:r w:rsidR="00F77A9E">
            <w:rPr>
              <w:rFonts w:ascii="Segoe UI Historic" w:hAnsi="Segoe UI Historic" w:cs="Segoe UI Historic"/>
              <w:lang w:val="en-US"/>
            </w:rPr>
            <w:fldChar w:fldCharType="separate"/>
          </w:r>
          <w:r w:rsidR="00F77A9E" w:rsidRPr="00F77A9E">
            <w:rPr>
              <w:rFonts w:ascii="Segoe UI Historic" w:hAnsi="Segoe UI Historic" w:cs="Segoe UI Historic"/>
              <w:noProof/>
            </w:rPr>
            <w:t>(Baggs, Cox, McFall, Stamper, &amp; Winchester, 1985)</w:t>
          </w:r>
          <w:r w:rsidR="00F77A9E">
            <w:rPr>
              <w:rFonts w:ascii="Segoe UI Historic" w:hAnsi="Segoe UI Historic" w:cs="Segoe UI Historic"/>
              <w:lang w:val="en-US"/>
            </w:rPr>
            <w:fldChar w:fldCharType="end"/>
          </w:r>
        </w:sdtContent>
      </w:sdt>
    </w:p>
    <w:p w14:paraId="6E6E0610" w14:textId="77777777" w:rsidR="00E06658" w:rsidRPr="007255B5" w:rsidRDefault="00E06658" w:rsidP="00E06658">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At Old Park, 58 cottages were built between 1790 and 1797 by Browne for workmen in the Old Park Company ironworks and mines. The long terrace of cottages near the ironworks known as Forge Row lent its name to Forge Retail Park. This was situated on Hall Park Way by the Odeon, the road from Junction 5 of the motorway to the roundabout by the police station.</w:t>
      </w:r>
      <w:r w:rsidRPr="007255B5">
        <w:rPr>
          <w:rFonts w:ascii="Segoe UI Historic" w:hAnsi="Segoe UI Historic" w:cs="Segoe UI Historic"/>
          <w:lang w:val="en-US"/>
        </w:rPr>
        <w:tab/>
      </w:r>
    </w:p>
    <w:p w14:paraId="0DEB7C7E" w14:textId="1F31612F" w:rsidR="00E06658" w:rsidRPr="007255B5" w:rsidRDefault="00E06658" w:rsidP="00E06658">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The last pit to close in Old Park operated between both world wars and was located at what is now Telford town </w:t>
      </w:r>
      <w:proofErr w:type="spellStart"/>
      <w:r w:rsidR="00654B9F">
        <w:rPr>
          <w:rFonts w:ascii="Segoe UI Historic" w:hAnsi="Segoe UI Historic" w:cs="Segoe UI Historic"/>
          <w:lang w:val="en-US"/>
        </w:rPr>
        <w:t>c</w:t>
      </w:r>
      <w:r w:rsidRPr="007255B5">
        <w:rPr>
          <w:rFonts w:ascii="Segoe UI Historic" w:hAnsi="Segoe UI Historic" w:cs="Segoe UI Historic"/>
          <w:lang w:val="en-US"/>
        </w:rPr>
        <w:t>entre</w:t>
      </w:r>
      <w:proofErr w:type="spellEnd"/>
      <w:r w:rsidRPr="007255B5">
        <w:rPr>
          <w:rFonts w:ascii="Segoe UI Historic" w:hAnsi="Segoe UI Historic" w:cs="Segoe UI Historic"/>
          <w:lang w:val="en-US"/>
        </w:rPr>
        <w:t xml:space="preserve">. When </w:t>
      </w:r>
      <w:r w:rsidR="004E7D7A">
        <w:rPr>
          <w:rFonts w:ascii="Segoe UI Historic" w:hAnsi="Segoe UI Historic" w:cs="Segoe UI Historic"/>
          <w:lang w:val="en-US"/>
        </w:rPr>
        <w:t xml:space="preserve">the land was </w:t>
      </w:r>
      <w:r w:rsidRPr="007255B5">
        <w:rPr>
          <w:rFonts w:ascii="Segoe UI Historic" w:hAnsi="Segoe UI Historic" w:cs="Segoe UI Historic"/>
          <w:lang w:val="en-US"/>
        </w:rPr>
        <w:t xml:space="preserve">cleared in Old Park, they found evidence of over 1400 shafts but they believed there are still many more to be discovered! </w:t>
      </w:r>
    </w:p>
    <w:p w14:paraId="1E1397D0" w14:textId="446A067D" w:rsidR="00E06658" w:rsidRPr="007255B5" w:rsidRDefault="00E06658" w:rsidP="00E06658">
      <w:pPr>
        <w:spacing w:before="240" w:after="240" w:line="240" w:lineRule="auto"/>
        <w:rPr>
          <w:rFonts w:ascii="Segoe UI Historic" w:hAnsi="Segoe UI Historic" w:cs="Segoe UI Historic"/>
          <w:lang w:val="en-US"/>
        </w:rPr>
      </w:pPr>
      <w:r w:rsidRPr="007255B5">
        <w:rPr>
          <w:rFonts w:ascii="Segoe UI Historic" w:hAnsi="Segoe UI Historic" w:cs="Segoe UI Historic"/>
          <w:b/>
          <w:lang w:val="en-US"/>
        </w:rPr>
        <w:t xml:space="preserve">Thomas </w:t>
      </w:r>
      <w:proofErr w:type="spellStart"/>
      <w:r w:rsidRPr="007255B5">
        <w:rPr>
          <w:rFonts w:ascii="Segoe UI Historic" w:hAnsi="Segoe UI Historic" w:cs="Segoe UI Historic"/>
          <w:b/>
          <w:lang w:val="en-US"/>
        </w:rPr>
        <w:t>Botfield</w:t>
      </w:r>
      <w:proofErr w:type="spellEnd"/>
      <w:r w:rsidRPr="007255B5">
        <w:rPr>
          <w:rFonts w:ascii="Segoe UI Historic" w:hAnsi="Segoe UI Historic" w:cs="Segoe UI Historic"/>
          <w:lang w:val="en-US"/>
        </w:rPr>
        <w:t xml:space="preserve"> established an Old Park Ironworks on land leased from Browne’s Estate. It started with two blast furnaces but by 1801 it had four as well as a forge and rolling mill. By 1806 it was the largest ironworks in </w:t>
      </w:r>
      <w:proofErr w:type="spellStart"/>
      <w:r w:rsidRPr="007255B5">
        <w:rPr>
          <w:rFonts w:ascii="Segoe UI Historic" w:hAnsi="Segoe UI Historic" w:cs="Segoe UI Historic"/>
          <w:lang w:val="en-US"/>
        </w:rPr>
        <w:t>Shropshire</w:t>
      </w:r>
      <w:proofErr w:type="spellEnd"/>
      <w:r w:rsidRPr="007255B5">
        <w:rPr>
          <w:rFonts w:ascii="Segoe UI Historic" w:hAnsi="Segoe UI Historic" w:cs="Segoe UI Historic"/>
          <w:lang w:val="en-US"/>
        </w:rPr>
        <w:t xml:space="preserve"> and the second largest in Britain.  </w:t>
      </w:r>
    </w:p>
    <w:p w14:paraId="70B3B637" w14:textId="3287CF04" w:rsidR="00E06658" w:rsidRPr="007255B5" w:rsidRDefault="00E06658" w:rsidP="00E06658">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The works closed in 1877. The Ironworks occupied land which spanned across the corner of the Forge Retail Park today roughly from Dunelm to Next and the land behind the shops. </w:t>
      </w:r>
      <w:r w:rsidRPr="007255B5">
        <w:rPr>
          <w:rFonts w:ascii="Segoe UI Historic" w:hAnsi="Segoe UI Historic" w:cs="Segoe UI Historic"/>
          <w:lang w:val="en-US"/>
        </w:rPr>
        <w:lastRenderedPageBreak/>
        <w:t>Old Park Brickworks were located just in front of the Ironworks (roughly outside TK Max</w:t>
      </w:r>
      <w:r w:rsidR="00654B9F">
        <w:rPr>
          <w:rFonts w:ascii="Segoe UI Historic" w:hAnsi="Segoe UI Historic" w:cs="Segoe UI Historic"/>
          <w:lang w:val="en-US"/>
        </w:rPr>
        <w:t>x</w:t>
      </w:r>
      <w:r w:rsidRPr="007255B5">
        <w:rPr>
          <w:rFonts w:ascii="Segoe UI Historic" w:hAnsi="Segoe UI Historic" w:cs="Segoe UI Historic"/>
          <w:lang w:val="en-US"/>
        </w:rPr>
        <w:t xml:space="preserve"> today) The </w:t>
      </w:r>
      <w:proofErr w:type="spellStart"/>
      <w:r w:rsidRPr="007255B5">
        <w:rPr>
          <w:rFonts w:ascii="Segoe UI Historic" w:hAnsi="Segoe UI Historic" w:cs="Segoe UI Historic"/>
          <w:lang w:val="en-US"/>
        </w:rPr>
        <w:t>Botfields</w:t>
      </w:r>
      <w:proofErr w:type="spellEnd"/>
      <w:r w:rsidRPr="007255B5">
        <w:rPr>
          <w:rFonts w:ascii="Segoe UI Historic" w:hAnsi="Segoe UI Historic" w:cs="Segoe UI Historic"/>
          <w:lang w:val="en-US"/>
        </w:rPr>
        <w:t xml:space="preserve"> were making fire bricks at Old Park between 1809-1874 but they had ceased by 1882.</w:t>
      </w:r>
    </w:p>
    <w:p w14:paraId="51CE77AD" w14:textId="3F16C247" w:rsidR="008A2849" w:rsidRDefault="000D1AEF" w:rsidP="0010244F">
      <w:pPr>
        <w:spacing w:before="240" w:after="240" w:line="240" w:lineRule="auto"/>
        <w:rPr>
          <w:rFonts w:ascii="Segoe UI Historic" w:hAnsi="Segoe UI Historic" w:cs="Segoe UI Historic"/>
          <w:sz w:val="24"/>
          <w:szCs w:val="24"/>
        </w:rPr>
      </w:pPr>
      <w:r w:rsidRPr="007255B5">
        <w:rPr>
          <w:rFonts w:ascii="Segoe UI Historic" w:hAnsi="Segoe UI Historic" w:cs="Segoe UI Historic"/>
        </w:rPr>
        <w:t xml:space="preserve">The large slag heaps that would have formed the cinder hills were </w:t>
      </w:r>
      <w:r w:rsidR="00DE61C7" w:rsidRPr="007255B5">
        <w:rPr>
          <w:rFonts w:ascii="Segoe UI Historic" w:hAnsi="Segoe UI Historic" w:cs="Segoe UI Historic"/>
        </w:rPr>
        <w:t xml:space="preserve">mostly </w:t>
      </w:r>
      <w:r w:rsidRPr="007255B5">
        <w:rPr>
          <w:rFonts w:ascii="Segoe UI Historic" w:hAnsi="Segoe UI Historic" w:cs="Segoe UI Historic"/>
        </w:rPr>
        <w:t xml:space="preserve">cleared </w:t>
      </w:r>
      <w:r w:rsidR="00DE61C7" w:rsidRPr="007255B5">
        <w:rPr>
          <w:rFonts w:ascii="Segoe UI Historic" w:hAnsi="Segoe UI Historic" w:cs="Segoe UI Historic"/>
        </w:rPr>
        <w:t>during the 20</w:t>
      </w:r>
      <w:r w:rsidR="00DE61C7" w:rsidRPr="007255B5">
        <w:rPr>
          <w:rFonts w:ascii="Segoe UI Historic" w:hAnsi="Segoe UI Historic" w:cs="Segoe UI Historic"/>
          <w:vertAlign w:val="superscript"/>
        </w:rPr>
        <w:t>th</w:t>
      </w:r>
      <w:r w:rsidR="00DE61C7" w:rsidRPr="007255B5">
        <w:rPr>
          <w:rFonts w:ascii="Segoe UI Historic" w:hAnsi="Segoe UI Historic" w:cs="Segoe UI Historic"/>
        </w:rPr>
        <w:t xml:space="preserve"> Century</w:t>
      </w:r>
      <w:r w:rsidRPr="007255B5">
        <w:rPr>
          <w:rFonts w:ascii="Segoe UI Historic" w:hAnsi="Segoe UI Historic" w:cs="Segoe UI Historic"/>
        </w:rPr>
        <w:t xml:space="preserve">.  </w:t>
      </w:r>
      <w:sdt>
        <w:sdtPr>
          <w:rPr>
            <w:rFonts w:ascii="Segoe UI Historic" w:hAnsi="Segoe UI Historic" w:cs="Segoe UI Historic"/>
          </w:rPr>
          <w:id w:val="725031359"/>
          <w:citation/>
        </w:sdtPr>
        <w:sdtEndPr/>
        <w:sdtContent>
          <w:r w:rsidR="00F77A9E">
            <w:rPr>
              <w:rFonts w:ascii="Segoe UI Historic" w:hAnsi="Segoe UI Historic" w:cs="Segoe UI Historic"/>
            </w:rPr>
            <w:fldChar w:fldCharType="begin"/>
          </w:r>
          <w:r w:rsidR="00F77A9E">
            <w:rPr>
              <w:rFonts w:ascii="Segoe UI Historic" w:hAnsi="Segoe UI Historic" w:cs="Segoe UI Historic"/>
            </w:rPr>
            <w:instrText xml:space="preserve"> CITATION APB85 \l 2057 </w:instrText>
          </w:r>
          <w:r w:rsidR="00F77A9E">
            <w:rPr>
              <w:rFonts w:ascii="Segoe UI Historic" w:hAnsi="Segoe UI Historic" w:cs="Segoe UI Historic"/>
            </w:rPr>
            <w:fldChar w:fldCharType="separate"/>
          </w:r>
          <w:r w:rsidR="00F77A9E" w:rsidRPr="00F77A9E">
            <w:rPr>
              <w:rFonts w:ascii="Segoe UI Historic" w:hAnsi="Segoe UI Historic" w:cs="Segoe UI Historic"/>
              <w:noProof/>
            </w:rPr>
            <w:t>(Baggs, Cox, McFall, Stamper, &amp; Winchester, 1985)</w:t>
          </w:r>
          <w:r w:rsidR="00F77A9E">
            <w:rPr>
              <w:rFonts w:ascii="Segoe UI Historic" w:hAnsi="Segoe UI Historic" w:cs="Segoe UI Historic"/>
            </w:rPr>
            <w:fldChar w:fldCharType="end"/>
          </w:r>
        </w:sdtContent>
      </w:sdt>
      <w:r w:rsidR="00F77A9E">
        <w:rPr>
          <w:rFonts w:ascii="Segoe UI Historic" w:hAnsi="Segoe UI Historic" w:cs="Segoe UI Historic"/>
        </w:rPr>
        <w:t xml:space="preserve"> </w:t>
      </w:r>
      <w:r w:rsidRPr="007255B5">
        <w:rPr>
          <w:rFonts w:ascii="Segoe UI Historic" w:hAnsi="Segoe UI Historic" w:cs="Segoe UI Historic"/>
        </w:rPr>
        <w:t xml:space="preserve">Slag had value as an aggregate used as railway ballast and road foundation.  It is difficult, therefore, to identify a precise location for the riot.  There has been considerable change as a result of the creation of Telford New Town, but a pit mound remains near the Wrekin Housing Trust offices, off Colliers Way near the Forge Retail Park, which gives a </w:t>
      </w:r>
      <w:r w:rsidR="00654B9F">
        <w:rPr>
          <w:rFonts w:ascii="Segoe UI Historic" w:hAnsi="Segoe UI Historic" w:cs="Segoe UI Historic"/>
        </w:rPr>
        <w:t>suggestion of the old industrial landscape</w:t>
      </w:r>
      <w:r w:rsidRPr="007255B5">
        <w:rPr>
          <w:rFonts w:ascii="Segoe UI Historic" w:hAnsi="Segoe UI Historic" w:cs="Segoe UI Historic"/>
        </w:rPr>
        <w:t>.</w:t>
      </w:r>
    </w:p>
    <w:p w14:paraId="2AF7DC72" w14:textId="1B64C5D1" w:rsidR="00567095" w:rsidRPr="008C3250" w:rsidRDefault="00567095" w:rsidP="0010244F">
      <w:pPr>
        <w:spacing w:before="240" w:after="240" w:line="240" w:lineRule="auto"/>
        <w:rPr>
          <w:rFonts w:ascii="Segoe UI Historic" w:hAnsi="Segoe UI Historic" w:cs="Segoe UI Historic"/>
          <w:b/>
          <w:sz w:val="24"/>
          <w:szCs w:val="24"/>
        </w:rPr>
      </w:pPr>
      <w:r w:rsidRPr="008C3250">
        <w:rPr>
          <w:rFonts w:ascii="Segoe UI Historic" w:hAnsi="Segoe UI Historic" w:cs="Segoe UI Historic"/>
          <w:b/>
          <w:sz w:val="24"/>
          <w:szCs w:val="24"/>
        </w:rPr>
        <w:t xml:space="preserve">Which ironworks were affected?  </w:t>
      </w:r>
    </w:p>
    <w:p w14:paraId="70635997" w14:textId="3BBDF2DC" w:rsidR="0073544A" w:rsidRPr="007255B5" w:rsidRDefault="0073544A" w:rsidP="004E7D7A">
      <w:pPr>
        <w:spacing w:before="240" w:after="120" w:line="240" w:lineRule="auto"/>
        <w:rPr>
          <w:rFonts w:ascii="Segoe UI Historic" w:hAnsi="Segoe UI Historic" w:cs="Segoe UI Historic"/>
        </w:rPr>
      </w:pPr>
      <w:proofErr w:type="spellStart"/>
      <w:r w:rsidRPr="007255B5">
        <w:rPr>
          <w:rFonts w:ascii="Segoe UI Historic" w:hAnsi="Segoe UI Historic" w:cs="Segoe UI Historic"/>
        </w:rPr>
        <w:t>Ketley</w:t>
      </w:r>
      <w:proofErr w:type="spellEnd"/>
      <w:r w:rsidRPr="007255B5">
        <w:rPr>
          <w:rFonts w:ascii="Segoe UI Historic" w:hAnsi="Segoe UI Historic" w:cs="Segoe UI Historic"/>
        </w:rPr>
        <w:t xml:space="preserve"> Works</w:t>
      </w:r>
      <w:r w:rsidR="008C3250" w:rsidRPr="007255B5">
        <w:rPr>
          <w:rFonts w:ascii="Segoe UI Historic" w:hAnsi="Segoe UI Historic" w:cs="Segoe UI Historic"/>
        </w:rPr>
        <w:t xml:space="preserve"> (Thurs 1</w:t>
      </w:r>
      <w:r w:rsidR="008C3250" w:rsidRPr="007255B5">
        <w:rPr>
          <w:rFonts w:ascii="Segoe UI Historic" w:hAnsi="Segoe UI Historic" w:cs="Segoe UI Historic"/>
          <w:vertAlign w:val="superscript"/>
        </w:rPr>
        <w:t>st</w:t>
      </w:r>
      <w:r w:rsidR="008C3250" w:rsidRPr="007255B5">
        <w:rPr>
          <w:rFonts w:ascii="Segoe UI Historic" w:hAnsi="Segoe UI Historic" w:cs="Segoe UI Historic"/>
        </w:rPr>
        <w:t xml:space="preserve"> February 1821)</w:t>
      </w:r>
    </w:p>
    <w:p w14:paraId="04F08516" w14:textId="27D60973" w:rsidR="0073544A" w:rsidRPr="007255B5" w:rsidRDefault="008C3250" w:rsidP="004E7D7A">
      <w:pPr>
        <w:spacing w:after="120" w:line="240" w:lineRule="auto"/>
        <w:rPr>
          <w:rFonts w:ascii="Segoe UI Historic" w:hAnsi="Segoe UI Historic" w:cs="Segoe UI Historic"/>
        </w:rPr>
      </w:pPr>
      <w:r w:rsidRPr="007255B5">
        <w:rPr>
          <w:rFonts w:ascii="Segoe UI Historic" w:hAnsi="Segoe UI Historic" w:cs="Segoe UI Historic"/>
        </w:rPr>
        <w:t xml:space="preserve">New </w:t>
      </w:r>
      <w:r w:rsidR="0073544A" w:rsidRPr="007255B5">
        <w:rPr>
          <w:rFonts w:ascii="Segoe UI Historic" w:hAnsi="Segoe UI Historic" w:cs="Segoe UI Historic"/>
        </w:rPr>
        <w:t>Hadley</w:t>
      </w:r>
      <w:r w:rsidRPr="007255B5">
        <w:rPr>
          <w:rFonts w:ascii="Segoe UI Historic" w:hAnsi="Segoe UI Historic" w:cs="Segoe UI Historic"/>
        </w:rPr>
        <w:t>/</w:t>
      </w:r>
      <w:proofErr w:type="spellStart"/>
      <w:r w:rsidRPr="007255B5">
        <w:rPr>
          <w:rFonts w:ascii="Segoe UI Historic" w:hAnsi="Segoe UI Historic" w:cs="Segoe UI Historic"/>
        </w:rPr>
        <w:t>Ragfield</w:t>
      </w:r>
      <w:proofErr w:type="spellEnd"/>
      <w:r w:rsidR="0073544A" w:rsidRPr="007255B5">
        <w:rPr>
          <w:rFonts w:ascii="Segoe UI Historic" w:hAnsi="Segoe UI Historic" w:cs="Segoe UI Historic"/>
        </w:rPr>
        <w:t xml:space="preserve"> Works</w:t>
      </w:r>
      <w:r w:rsidRPr="007255B5">
        <w:rPr>
          <w:rFonts w:ascii="Segoe UI Historic" w:hAnsi="Segoe UI Historic" w:cs="Segoe UI Historic"/>
        </w:rPr>
        <w:t xml:space="preserve"> (Thurs 1</w:t>
      </w:r>
      <w:r w:rsidRPr="007255B5">
        <w:rPr>
          <w:rFonts w:ascii="Segoe UI Historic" w:hAnsi="Segoe UI Historic" w:cs="Segoe UI Historic"/>
          <w:vertAlign w:val="superscript"/>
        </w:rPr>
        <w:t>st</w:t>
      </w:r>
      <w:r w:rsidRPr="007255B5">
        <w:rPr>
          <w:rFonts w:ascii="Segoe UI Historic" w:hAnsi="Segoe UI Historic" w:cs="Segoe UI Historic"/>
        </w:rPr>
        <w:t xml:space="preserve"> February 1821)</w:t>
      </w:r>
    </w:p>
    <w:p w14:paraId="51FCAC96" w14:textId="72CECF91" w:rsidR="008C3250" w:rsidRPr="007255B5" w:rsidRDefault="008C3250" w:rsidP="004E7D7A">
      <w:pPr>
        <w:spacing w:after="120" w:line="240" w:lineRule="auto"/>
        <w:rPr>
          <w:rFonts w:ascii="Segoe UI Historic" w:hAnsi="Segoe UI Historic" w:cs="Segoe UI Historic"/>
        </w:rPr>
      </w:pPr>
      <w:proofErr w:type="spellStart"/>
      <w:r w:rsidRPr="007255B5">
        <w:rPr>
          <w:rFonts w:ascii="Segoe UI Historic" w:hAnsi="Segoe UI Historic" w:cs="Segoe UI Historic"/>
        </w:rPr>
        <w:t>Wombridge</w:t>
      </w:r>
      <w:proofErr w:type="spellEnd"/>
      <w:r w:rsidRPr="007255B5">
        <w:rPr>
          <w:rFonts w:ascii="Segoe UI Historic" w:hAnsi="Segoe UI Historic" w:cs="Segoe UI Historic"/>
        </w:rPr>
        <w:t xml:space="preserve"> Works (Thurs 1</w:t>
      </w:r>
      <w:r w:rsidRPr="007255B5">
        <w:rPr>
          <w:rFonts w:ascii="Segoe UI Historic" w:hAnsi="Segoe UI Historic" w:cs="Segoe UI Historic"/>
          <w:vertAlign w:val="superscript"/>
        </w:rPr>
        <w:t>st</w:t>
      </w:r>
      <w:r w:rsidRPr="007255B5">
        <w:rPr>
          <w:rFonts w:ascii="Segoe UI Historic" w:hAnsi="Segoe UI Historic" w:cs="Segoe UI Historic"/>
        </w:rPr>
        <w:t xml:space="preserve"> February 1821)</w:t>
      </w:r>
    </w:p>
    <w:p w14:paraId="1F782952" w14:textId="77777777" w:rsidR="008C3250" w:rsidRPr="007255B5" w:rsidRDefault="008C3250" w:rsidP="004E7D7A">
      <w:pPr>
        <w:spacing w:after="120" w:line="240" w:lineRule="auto"/>
        <w:rPr>
          <w:rFonts w:ascii="Segoe UI Historic" w:hAnsi="Segoe UI Historic" w:cs="Segoe UI Historic"/>
        </w:rPr>
      </w:pPr>
      <w:r w:rsidRPr="007255B5">
        <w:rPr>
          <w:rFonts w:ascii="Segoe UI Historic" w:hAnsi="Segoe UI Historic" w:cs="Segoe UI Historic"/>
        </w:rPr>
        <w:t>Donnington Wood Works (3pm, Thurs 1</w:t>
      </w:r>
      <w:r w:rsidRPr="007255B5">
        <w:rPr>
          <w:rFonts w:ascii="Segoe UI Historic" w:hAnsi="Segoe UI Historic" w:cs="Segoe UI Historic"/>
          <w:vertAlign w:val="superscript"/>
        </w:rPr>
        <w:t>st</w:t>
      </w:r>
      <w:r w:rsidRPr="007255B5">
        <w:rPr>
          <w:rFonts w:ascii="Segoe UI Historic" w:hAnsi="Segoe UI Historic" w:cs="Segoe UI Historic"/>
        </w:rPr>
        <w:t xml:space="preserve"> February 1821)</w:t>
      </w:r>
    </w:p>
    <w:p w14:paraId="4EFB708B" w14:textId="0C6A9548" w:rsidR="0073544A" w:rsidRPr="007255B5" w:rsidRDefault="0073544A" w:rsidP="004E7D7A">
      <w:pPr>
        <w:spacing w:after="120" w:line="240" w:lineRule="auto"/>
        <w:rPr>
          <w:rFonts w:ascii="Segoe UI Historic" w:hAnsi="Segoe UI Historic" w:cs="Segoe UI Historic"/>
        </w:rPr>
      </w:pPr>
      <w:r w:rsidRPr="007255B5">
        <w:rPr>
          <w:rFonts w:ascii="Segoe UI Historic" w:hAnsi="Segoe UI Historic" w:cs="Segoe UI Historic"/>
        </w:rPr>
        <w:t>Old Park Works</w:t>
      </w:r>
      <w:r w:rsidR="008C3250" w:rsidRPr="007255B5">
        <w:rPr>
          <w:rFonts w:ascii="Segoe UI Historic" w:hAnsi="Segoe UI Historic" w:cs="Segoe UI Historic"/>
        </w:rPr>
        <w:t xml:space="preserve"> (08:30am, Friday 2</w:t>
      </w:r>
      <w:r w:rsidR="008C3250" w:rsidRPr="007255B5">
        <w:rPr>
          <w:rFonts w:ascii="Segoe UI Historic" w:hAnsi="Segoe UI Historic" w:cs="Segoe UI Historic"/>
          <w:vertAlign w:val="superscript"/>
        </w:rPr>
        <w:t>nd</w:t>
      </w:r>
      <w:r w:rsidR="008C3250" w:rsidRPr="007255B5">
        <w:rPr>
          <w:rFonts w:ascii="Segoe UI Historic" w:hAnsi="Segoe UI Historic" w:cs="Segoe UI Historic"/>
        </w:rPr>
        <w:t xml:space="preserve"> February)</w:t>
      </w:r>
    </w:p>
    <w:p w14:paraId="78B2D832" w14:textId="69739F00" w:rsidR="0073544A" w:rsidRPr="007255B5" w:rsidRDefault="0073544A" w:rsidP="004E7D7A">
      <w:pPr>
        <w:spacing w:after="120" w:line="240" w:lineRule="auto"/>
        <w:rPr>
          <w:rFonts w:ascii="Segoe UI Historic" w:hAnsi="Segoe UI Historic" w:cs="Segoe UI Historic"/>
        </w:rPr>
      </w:pPr>
      <w:proofErr w:type="spellStart"/>
      <w:r w:rsidRPr="007255B5">
        <w:rPr>
          <w:rFonts w:ascii="Segoe UI Historic" w:hAnsi="Segoe UI Historic" w:cs="Segoe UI Historic"/>
        </w:rPr>
        <w:t>Ranlea</w:t>
      </w:r>
      <w:proofErr w:type="spellEnd"/>
      <w:r w:rsidRPr="007255B5">
        <w:rPr>
          <w:rFonts w:ascii="Segoe UI Historic" w:hAnsi="Segoe UI Historic" w:cs="Segoe UI Historic"/>
        </w:rPr>
        <w:t xml:space="preserve"> (sic) Works, (</w:t>
      </w:r>
      <w:proofErr w:type="spellStart"/>
      <w:r w:rsidRPr="007255B5">
        <w:rPr>
          <w:rFonts w:ascii="Segoe UI Historic" w:hAnsi="Segoe UI Historic" w:cs="Segoe UI Historic"/>
        </w:rPr>
        <w:t>Randlay</w:t>
      </w:r>
      <w:proofErr w:type="spellEnd"/>
      <w:r w:rsidRPr="007255B5">
        <w:rPr>
          <w:rFonts w:ascii="Segoe UI Historic" w:hAnsi="Segoe UI Historic" w:cs="Segoe UI Historic"/>
        </w:rPr>
        <w:t xml:space="preserve"> Works?)</w:t>
      </w:r>
      <w:r w:rsidR="008C3250" w:rsidRPr="007255B5">
        <w:rPr>
          <w:rFonts w:ascii="Segoe UI Historic" w:hAnsi="Segoe UI Historic" w:cs="Segoe UI Historic"/>
        </w:rPr>
        <w:t xml:space="preserve"> (Friday 2</w:t>
      </w:r>
      <w:r w:rsidR="008C3250" w:rsidRPr="007255B5">
        <w:rPr>
          <w:rFonts w:ascii="Segoe UI Historic" w:hAnsi="Segoe UI Historic" w:cs="Segoe UI Historic"/>
          <w:vertAlign w:val="superscript"/>
        </w:rPr>
        <w:t>nd</w:t>
      </w:r>
      <w:r w:rsidR="008C3250" w:rsidRPr="007255B5">
        <w:rPr>
          <w:rFonts w:ascii="Segoe UI Historic" w:hAnsi="Segoe UI Historic" w:cs="Segoe UI Historic"/>
        </w:rPr>
        <w:t xml:space="preserve"> February 1821)</w:t>
      </w:r>
    </w:p>
    <w:p w14:paraId="30D42A2D" w14:textId="13A7B259" w:rsidR="0073544A" w:rsidRPr="007255B5" w:rsidRDefault="0073544A" w:rsidP="004E7D7A">
      <w:pPr>
        <w:spacing w:after="120" w:line="240" w:lineRule="auto"/>
        <w:rPr>
          <w:rFonts w:ascii="Segoe UI Historic" w:hAnsi="Segoe UI Historic" w:cs="Segoe UI Historic"/>
        </w:rPr>
      </w:pPr>
      <w:r w:rsidRPr="007255B5">
        <w:rPr>
          <w:rFonts w:ascii="Segoe UI Historic" w:hAnsi="Segoe UI Historic" w:cs="Segoe UI Historic"/>
        </w:rPr>
        <w:t>Dawley Castle Works</w:t>
      </w:r>
      <w:r w:rsidR="008C3250" w:rsidRPr="007255B5">
        <w:rPr>
          <w:rFonts w:ascii="Segoe UI Historic" w:hAnsi="Segoe UI Historic" w:cs="Segoe UI Historic"/>
        </w:rPr>
        <w:t xml:space="preserve"> (Friday 2</w:t>
      </w:r>
      <w:r w:rsidR="008C3250" w:rsidRPr="007255B5">
        <w:rPr>
          <w:rFonts w:ascii="Segoe UI Historic" w:hAnsi="Segoe UI Historic" w:cs="Segoe UI Historic"/>
          <w:vertAlign w:val="superscript"/>
        </w:rPr>
        <w:t>nd</w:t>
      </w:r>
      <w:r w:rsidR="008C3250" w:rsidRPr="007255B5">
        <w:rPr>
          <w:rFonts w:ascii="Segoe UI Historic" w:hAnsi="Segoe UI Historic" w:cs="Segoe UI Historic"/>
        </w:rPr>
        <w:t xml:space="preserve"> February 1821)</w:t>
      </w:r>
    </w:p>
    <w:p w14:paraId="4DA147FC" w14:textId="32C7E8B1" w:rsidR="0073544A" w:rsidRPr="007255B5" w:rsidRDefault="0073544A" w:rsidP="004E7D7A">
      <w:pPr>
        <w:spacing w:after="120" w:line="240" w:lineRule="auto"/>
        <w:rPr>
          <w:rFonts w:ascii="Segoe UI Historic" w:hAnsi="Segoe UI Historic" w:cs="Segoe UI Historic"/>
        </w:rPr>
      </w:pPr>
      <w:proofErr w:type="spellStart"/>
      <w:r w:rsidRPr="007255B5">
        <w:rPr>
          <w:rFonts w:ascii="Segoe UI Historic" w:hAnsi="Segoe UI Historic" w:cs="Segoe UI Historic"/>
        </w:rPr>
        <w:t>Lightmoor</w:t>
      </w:r>
      <w:proofErr w:type="spellEnd"/>
      <w:r w:rsidRPr="007255B5">
        <w:rPr>
          <w:rFonts w:ascii="Segoe UI Historic" w:hAnsi="Segoe UI Historic" w:cs="Segoe UI Historic"/>
        </w:rPr>
        <w:t xml:space="preserve"> Works</w:t>
      </w:r>
      <w:r w:rsidR="008C3250" w:rsidRPr="007255B5">
        <w:rPr>
          <w:rFonts w:ascii="Segoe UI Historic" w:hAnsi="Segoe UI Historic" w:cs="Segoe UI Historic"/>
        </w:rPr>
        <w:t xml:space="preserve"> (12 noon, Friday 2</w:t>
      </w:r>
      <w:r w:rsidR="008C3250" w:rsidRPr="007255B5">
        <w:rPr>
          <w:rFonts w:ascii="Segoe UI Historic" w:hAnsi="Segoe UI Historic" w:cs="Segoe UI Historic"/>
          <w:vertAlign w:val="superscript"/>
        </w:rPr>
        <w:t>nd</w:t>
      </w:r>
      <w:r w:rsidR="008C3250" w:rsidRPr="007255B5">
        <w:rPr>
          <w:rFonts w:ascii="Segoe UI Historic" w:hAnsi="Segoe UI Historic" w:cs="Segoe UI Historic"/>
        </w:rPr>
        <w:t xml:space="preserve"> February 1821)</w:t>
      </w:r>
    </w:p>
    <w:p w14:paraId="00FAD280" w14:textId="027D0E33" w:rsidR="0073544A" w:rsidRPr="007255B5" w:rsidRDefault="0073544A" w:rsidP="004E7D7A">
      <w:pPr>
        <w:spacing w:after="120" w:line="240" w:lineRule="auto"/>
        <w:rPr>
          <w:rFonts w:ascii="Segoe UI Historic" w:hAnsi="Segoe UI Historic" w:cs="Segoe UI Historic"/>
        </w:rPr>
      </w:pPr>
      <w:r w:rsidRPr="007255B5">
        <w:rPr>
          <w:rFonts w:ascii="Segoe UI Historic" w:hAnsi="Segoe UI Historic" w:cs="Segoe UI Historic"/>
        </w:rPr>
        <w:t>Horsehay Works</w:t>
      </w:r>
      <w:r w:rsidR="008C3250" w:rsidRPr="007255B5">
        <w:rPr>
          <w:rFonts w:ascii="Segoe UI Historic" w:hAnsi="Segoe UI Historic" w:cs="Segoe UI Historic"/>
        </w:rPr>
        <w:t xml:space="preserve"> (Friday 2</w:t>
      </w:r>
      <w:r w:rsidR="008C3250" w:rsidRPr="007255B5">
        <w:rPr>
          <w:rFonts w:ascii="Segoe UI Historic" w:hAnsi="Segoe UI Historic" w:cs="Segoe UI Historic"/>
          <w:vertAlign w:val="superscript"/>
        </w:rPr>
        <w:t>nd</w:t>
      </w:r>
      <w:r w:rsidR="008C3250" w:rsidRPr="007255B5">
        <w:rPr>
          <w:rFonts w:ascii="Segoe UI Historic" w:hAnsi="Segoe UI Historic" w:cs="Segoe UI Historic"/>
        </w:rPr>
        <w:t xml:space="preserve"> February 1821)</w:t>
      </w:r>
    </w:p>
    <w:p w14:paraId="6168103F" w14:textId="312940FA" w:rsidR="008C3250" w:rsidRPr="007255B5" w:rsidRDefault="008C3250" w:rsidP="0025256E">
      <w:pPr>
        <w:spacing w:after="240" w:line="240" w:lineRule="auto"/>
        <w:rPr>
          <w:rFonts w:ascii="Segoe UI Historic" w:hAnsi="Segoe UI Historic" w:cs="Segoe UI Historic"/>
        </w:rPr>
      </w:pPr>
      <w:proofErr w:type="spellStart"/>
      <w:r w:rsidRPr="007255B5">
        <w:rPr>
          <w:rFonts w:ascii="Segoe UI Historic" w:hAnsi="Segoe UI Historic" w:cs="Segoe UI Historic"/>
        </w:rPr>
        <w:t>Coalbrookdale</w:t>
      </w:r>
      <w:proofErr w:type="spellEnd"/>
      <w:r w:rsidRPr="007255B5">
        <w:rPr>
          <w:rFonts w:ascii="Segoe UI Historic" w:hAnsi="Segoe UI Historic" w:cs="Segoe UI Historic"/>
        </w:rPr>
        <w:t xml:space="preserve"> Works (Friday 2</w:t>
      </w:r>
      <w:r w:rsidRPr="007255B5">
        <w:rPr>
          <w:rFonts w:ascii="Segoe UI Historic" w:hAnsi="Segoe UI Historic" w:cs="Segoe UI Historic"/>
          <w:vertAlign w:val="superscript"/>
        </w:rPr>
        <w:t>nd</w:t>
      </w:r>
      <w:r w:rsidRPr="007255B5">
        <w:rPr>
          <w:rFonts w:ascii="Segoe UI Historic" w:hAnsi="Segoe UI Historic" w:cs="Segoe UI Historic"/>
        </w:rPr>
        <w:t xml:space="preserve"> February 1821)</w:t>
      </w:r>
    </w:p>
    <w:p w14:paraId="21EB70F9" w14:textId="4D22737F" w:rsidR="00567095" w:rsidRPr="008C3250" w:rsidRDefault="00567095" w:rsidP="0010244F">
      <w:pPr>
        <w:spacing w:before="240" w:after="240" w:line="240" w:lineRule="auto"/>
        <w:rPr>
          <w:rFonts w:ascii="Segoe UI Historic" w:hAnsi="Segoe UI Historic" w:cs="Segoe UI Historic"/>
          <w:b/>
          <w:sz w:val="24"/>
          <w:szCs w:val="24"/>
        </w:rPr>
      </w:pPr>
      <w:r w:rsidRPr="008C3250">
        <w:rPr>
          <w:rFonts w:ascii="Segoe UI Historic" w:hAnsi="Segoe UI Historic" w:cs="Segoe UI Historic"/>
          <w:b/>
          <w:sz w:val="24"/>
          <w:szCs w:val="24"/>
        </w:rPr>
        <w:t>Where could people gather?</w:t>
      </w:r>
    </w:p>
    <w:p w14:paraId="7C619874" w14:textId="77777777" w:rsidR="007255B5" w:rsidRDefault="0073544A" w:rsidP="0010244F">
      <w:pPr>
        <w:spacing w:before="240" w:after="240" w:line="240" w:lineRule="auto"/>
        <w:rPr>
          <w:rFonts w:ascii="Segoe UI Historic" w:hAnsi="Segoe UI Historic" w:cs="Segoe UI Historic"/>
        </w:rPr>
      </w:pPr>
      <w:r w:rsidRPr="007255B5">
        <w:rPr>
          <w:rFonts w:ascii="Segoe UI Historic" w:hAnsi="Segoe UI Historic" w:cs="Segoe UI Historic"/>
        </w:rPr>
        <w:t xml:space="preserve">Nowadays, people can meet in many different public places, like libraries, civic buildings, village halls, community centres, sports centres, theatres, cinemas, cafes and shopping centres.  We can voice our opinions and objections in many different media.  </w:t>
      </w:r>
    </w:p>
    <w:p w14:paraId="3DB5A7DB" w14:textId="5C679B47" w:rsidR="0073544A" w:rsidRDefault="0073544A" w:rsidP="0010244F">
      <w:pPr>
        <w:spacing w:before="240" w:after="240" w:line="240" w:lineRule="auto"/>
        <w:rPr>
          <w:rFonts w:ascii="Segoe UI Historic" w:hAnsi="Segoe UI Historic" w:cs="Segoe UI Historic"/>
        </w:rPr>
      </w:pPr>
      <w:r w:rsidRPr="007255B5">
        <w:rPr>
          <w:rFonts w:ascii="Segoe UI Historic" w:hAnsi="Segoe UI Historic" w:cs="Segoe UI Historic"/>
        </w:rPr>
        <w:t>Back in 1821, very few places existed for people to meet apart from churches and pubs</w:t>
      </w:r>
      <w:r w:rsidR="007702CA" w:rsidRPr="007255B5">
        <w:rPr>
          <w:rFonts w:ascii="Segoe UI Historic" w:hAnsi="Segoe UI Historic" w:cs="Segoe UI Historic"/>
        </w:rPr>
        <w:t xml:space="preserve">, and permission was required from a magistrate for a meeting </w:t>
      </w:r>
      <w:r w:rsidR="00654B9F">
        <w:rPr>
          <w:rFonts w:ascii="Segoe UI Historic" w:hAnsi="Segoe UI Historic" w:cs="Segoe UI Historic"/>
        </w:rPr>
        <w:t>of</w:t>
      </w:r>
      <w:r w:rsidR="007702CA" w:rsidRPr="007255B5">
        <w:rPr>
          <w:rFonts w:ascii="Segoe UI Historic" w:hAnsi="Segoe UI Historic" w:cs="Segoe UI Historic"/>
        </w:rPr>
        <w:t xml:space="preserve"> more than 50 people</w:t>
      </w:r>
      <w:r w:rsidRPr="007255B5">
        <w:rPr>
          <w:rFonts w:ascii="Segoe UI Historic" w:hAnsi="Segoe UI Historic" w:cs="Segoe UI Historic"/>
        </w:rPr>
        <w:t>.</w:t>
      </w:r>
      <w:r w:rsidR="007702CA" w:rsidRPr="007255B5">
        <w:rPr>
          <w:rFonts w:ascii="Segoe UI Historic" w:hAnsi="Segoe UI Historic" w:cs="Segoe UI Historic"/>
        </w:rPr>
        <w:t xml:space="preserve">  The miners knew then that, once their numbers exceeded 50, their gathering together was unlawful.</w:t>
      </w:r>
    </w:p>
    <w:p w14:paraId="5FA6F561" w14:textId="5F05818D" w:rsidR="00D14B7D" w:rsidRPr="00D14B7D" w:rsidRDefault="00D14B7D" w:rsidP="0010244F">
      <w:pPr>
        <w:spacing w:before="240" w:after="240" w:line="240" w:lineRule="auto"/>
        <w:rPr>
          <w:rFonts w:ascii="Segoe UI Historic" w:hAnsi="Segoe UI Historic" w:cs="Segoe UI Historic"/>
          <w:b/>
          <w:sz w:val="24"/>
          <w:szCs w:val="24"/>
        </w:rPr>
      </w:pPr>
      <w:r w:rsidRPr="00D14B7D">
        <w:rPr>
          <w:rFonts w:ascii="Segoe UI Historic" w:hAnsi="Segoe UI Historic" w:cs="Segoe UI Historic"/>
          <w:b/>
          <w:sz w:val="24"/>
          <w:szCs w:val="24"/>
        </w:rPr>
        <w:t>The landscape and geology</w:t>
      </w:r>
    </w:p>
    <w:p w14:paraId="4C7FD2FD" w14:textId="758E5BCE"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t xml:space="preserve">Landscape and </w:t>
      </w:r>
      <w:r w:rsidR="00654B9F">
        <w:rPr>
          <w:rFonts w:ascii="Segoe UI Historic" w:hAnsi="Segoe UI Historic" w:cs="Segoe UI Historic"/>
        </w:rPr>
        <w:t xml:space="preserve">the </w:t>
      </w:r>
      <w:r w:rsidRPr="00F77A9E">
        <w:rPr>
          <w:rFonts w:ascii="Segoe UI Historic" w:hAnsi="Segoe UI Historic" w:cs="Segoe UI Historic"/>
        </w:rPr>
        <w:t xml:space="preserve">geology </w:t>
      </w:r>
      <w:r w:rsidR="00654B9F">
        <w:rPr>
          <w:rFonts w:ascii="Segoe UI Historic" w:hAnsi="Segoe UI Historic" w:cs="Segoe UI Historic"/>
        </w:rPr>
        <w:t xml:space="preserve">beneath it </w:t>
      </w:r>
      <w:r w:rsidRPr="00F77A9E">
        <w:rPr>
          <w:rFonts w:ascii="Segoe UI Historic" w:hAnsi="Segoe UI Historic" w:cs="Segoe UI Historic"/>
        </w:rPr>
        <w:t xml:space="preserve">are the main factors influencing </w:t>
      </w:r>
      <w:r w:rsidR="00654B9F">
        <w:rPr>
          <w:rFonts w:ascii="Segoe UI Historic" w:hAnsi="Segoe UI Historic" w:cs="Segoe UI Historic"/>
        </w:rPr>
        <w:t>ow towns develop</w:t>
      </w:r>
      <w:r w:rsidRPr="00F77A9E">
        <w:rPr>
          <w:rFonts w:ascii="Segoe UI Historic" w:hAnsi="Segoe UI Historic" w:cs="Segoe UI Historic"/>
        </w:rPr>
        <w:t xml:space="preserve">.  </w:t>
      </w:r>
    </w:p>
    <w:p w14:paraId="5ECE0308" w14:textId="13731C5B"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lastRenderedPageBreak/>
        <w:t xml:space="preserve">Until the 18th Century, the land around Dawley </w:t>
      </w:r>
      <w:r w:rsidR="00654B9F">
        <w:rPr>
          <w:rFonts w:ascii="Segoe UI Historic" w:hAnsi="Segoe UI Historic" w:cs="Segoe UI Historic"/>
        </w:rPr>
        <w:t xml:space="preserve">and other settlements, like </w:t>
      </w:r>
      <w:proofErr w:type="spellStart"/>
      <w:r w:rsidR="00654B9F">
        <w:rPr>
          <w:rFonts w:ascii="Segoe UI Historic" w:hAnsi="Segoe UI Historic" w:cs="Segoe UI Historic"/>
        </w:rPr>
        <w:t>Ketley</w:t>
      </w:r>
      <w:proofErr w:type="spellEnd"/>
      <w:r w:rsidR="00654B9F">
        <w:rPr>
          <w:rFonts w:ascii="Segoe UI Historic" w:hAnsi="Segoe UI Historic" w:cs="Segoe UI Historic"/>
        </w:rPr>
        <w:t xml:space="preserve"> and Madeley </w:t>
      </w:r>
      <w:r w:rsidRPr="00F77A9E">
        <w:rPr>
          <w:rFonts w:ascii="Segoe UI Historic" w:hAnsi="Segoe UI Historic" w:cs="Segoe UI Historic"/>
        </w:rPr>
        <w:t xml:space="preserve">was cultivated for agriculture and became enclosed.  There were a number of hays, such as at Horsehay, Dawley hay and </w:t>
      </w:r>
      <w:proofErr w:type="spellStart"/>
      <w:r w:rsidRPr="00F77A9E">
        <w:rPr>
          <w:rFonts w:ascii="Segoe UI Historic" w:hAnsi="Segoe UI Historic" w:cs="Segoe UI Historic"/>
        </w:rPr>
        <w:t>Hinksay</w:t>
      </w:r>
      <w:proofErr w:type="spellEnd"/>
      <w:r w:rsidRPr="00F77A9E">
        <w:rPr>
          <w:rFonts w:ascii="Segoe UI Historic" w:hAnsi="Segoe UI Historic" w:cs="Segoe UI Historic"/>
        </w:rPr>
        <w:t xml:space="preserve">, which were large enclosures for keeping stock.  </w:t>
      </w:r>
    </w:p>
    <w:p w14:paraId="205742EB" w14:textId="6953F626"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t xml:space="preserve">From the later 18th century land use changed from agricultural to mining and industry as the Industrial Revolution expanded.  Fewer farms provided employment, and those that did survived adapted to the needs of the industrial communities, which included rearing horses for work in the collieries and ironworks.  </w:t>
      </w:r>
    </w:p>
    <w:p w14:paraId="55170D15" w14:textId="4198134B"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t xml:space="preserve">As industries developed, small communities of workers’ cottages built up </w:t>
      </w:r>
      <w:r w:rsidR="006E2898" w:rsidRPr="00F77A9E">
        <w:rPr>
          <w:rFonts w:ascii="Segoe UI Historic" w:hAnsi="Segoe UI Historic" w:cs="Segoe UI Historic"/>
        </w:rPr>
        <w:t>around the mines and ironworks.  These village communities would have seemed much more separated, each with distinct character, compared to the modern townscape of Telford, where one area of the town merges into another.</w:t>
      </w:r>
    </w:p>
    <w:p w14:paraId="635A3CB8" w14:textId="77777777"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t xml:space="preserve">Shropshire has some of the most diverse and interesting geology in England.  Some of the oldest rocks in England occur in the county, where they tend to appear as high </w:t>
      </w:r>
      <w:proofErr w:type="gramStart"/>
      <w:r w:rsidRPr="00F77A9E">
        <w:rPr>
          <w:rFonts w:ascii="Segoe UI Historic" w:hAnsi="Segoe UI Historic" w:cs="Segoe UI Historic"/>
        </w:rPr>
        <w:t>ground  in</w:t>
      </w:r>
      <w:proofErr w:type="gramEnd"/>
      <w:r w:rsidRPr="00F77A9E">
        <w:rPr>
          <w:rFonts w:ascii="Segoe UI Historic" w:hAnsi="Segoe UI Historic" w:cs="Segoe UI Historic"/>
        </w:rPr>
        <w:t xml:space="preserve"> the hills of the Wrekin, </w:t>
      </w:r>
      <w:proofErr w:type="spellStart"/>
      <w:r w:rsidRPr="00F77A9E">
        <w:rPr>
          <w:rFonts w:ascii="Segoe UI Historic" w:hAnsi="Segoe UI Historic" w:cs="Segoe UI Historic"/>
        </w:rPr>
        <w:t>Caer</w:t>
      </w:r>
      <w:proofErr w:type="spellEnd"/>
      <w:r w:rsidRPr="00F77A9E">
        <w:rPr>
          <w:rFonts w:ascii="Segoe UI Historic" w:hAnsi="Segoe UI Historic" w:cs="Segoe UI Historic"/>
        </w:rPr>
        <w:t xml:space="preserve"> Caradoc and the Long </w:t>
      </w:r>
      <w:proofErr w:type="spellStart"/>
      <w:r w:rsidRPr="00F77A9E">
        <w:rPr>
          <w:rFonts w:ascii="Segoe UI Historic" w:hAnsi="Segoe UI Historic" w:cs="Segoe UI Historic"/>
        </w:rPr>
        <w:t>Mynd</w:t>
      </w:r>
      <w:proofErr w:type="spellEnd"/>
      <w:r w:rsidRPr="00F77A9E">
        <w:rPr>
          <w:rFonts w:ascii="Segoe UI Historic" w:hAnsi="Segoe UI Historic" w:cs="Segoe UI Historic"/>
        </w:rPr>
        <w:t>, due to their general hardness and resistance to weathering.</w:t>
      </w:r>
    </w:p>
    <w:p w14:paraId="31C3FF82" w14:textId="1BD18CDB"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t xml:space="preserve">The diverse geology continues across the Telford area yielding a wealth of minerals, including ironstone, clay, limestone and coal, that enabled the </w:t>
      </w:r>
      <w:r w:rsidR="00F77A9E" w:rsidRPr="00F77A9E">
        <w:rPr>
          <w:rFonts w:ascii="Segoe UI Historic" w:hAnsi="Segoe UI Historic" w:cs="Segoe UI Historic"/>
        </w:rPr>
        <w:t xml:space="preserve">growth of </w:t>
      </w:r>
      <w:r w:rsidRPr="00F77A9E">
        <w:rPr>
          <w:rFonts w:ascii="Segoe UI Historic" w:hAnsi="Segoe UI Historic" w:cs="Segoe UI Historic"/>
        </w:rPr>
        <w:t>early industries</w:t>
      </w:r>
      <w:r w:rsidR="00F77A9E" w:rsidRPr="00F77A9E">
        <w:rPr>
          <w:rFonts w:ascii="Segoe UI Historic" w:hAnsi="Segoe UI Historic" w:cs="Segoe UI Historic"/>
        </w:rPr>
        <w:t xml:space="preserve"> in mining, iron production, brick, tiles and other ceramics manufacture</w:t>
      </w:r>
      <w:r w:rsidRPr="00F77A9E">
        <w:rPr>
          <w:rFonts w:ascii="Segoe UI Historic" w:hAnsi="Segoe UI Historic" w:cs="Segoe UI Historic"/>
        </w:rPr>
        <w:t xml:space="preserve">. </w:t>
      </w:r>
      <w:r w:rsidR="00F77A9E" w:rsidRPr="00F77A9E">
        <w:rPr>
          <w:rFonts w:ascii="Segoe UI Historic" w:hAnsi="Segoe UI Historic" w:cs="Segoe UI Historic"/>
        </w:rPr>
        <w:t xml:space="preserve"> There was also quarrying of sand, sandstone and basalt for a variety of industrial and construction uses.</w:t>
      </w:r>
    </w:p>
    <w:p w14:paraId="472DF658" w14:textId="507818AF" w:rsidR="00E629F9" w:rsidRPr="00F77A9E" w:rsidRDefault="00E629F9" w:rsidP="00E629F9">
      <w:pPr>
        <w:spacing w:before="240" w:after="240" w:line="240" w:lineRule="auto"/>
        <w:rPr>
          <w:rFonts w:ascii="Segoe UI Historic" w:hAnsi="Segoe UI Historic" w:cs="Segoe UI Historic"/>
        </w:rPr>
      </w:pPr>
      <w:r w:rsidRPr="00F77A9E">
        <w:rPr>
          <w:rFonts w:ascii="Segoe UI Historic" w:hAnsi="Segoe UI Historic" w:cs="Segoe UI Historic"/>
        </w:rPr>
        <w:t xml:space="preserve">The East Shropshire coalfield, centred on Dawley, is very small compared to others in the United Kingdom. It extends approximately 10 miles from Linley in the south to Lilleshall and the Wrekin in the north and it is very narrow at outcrop, only about 3 miles wide. </w:t>
      </w:r>
    </w:p>
    <w:p w14:paraId="05379247" w14:textId="6903AA3A" w:rsidR="006E2898" w:rsidRPr="00F77A9E" w:rsidRDefault="006E2898" w:rsidP="006E2898">
      <w:pPr>
        <w:spacing w:before="240" w:after="240" w:line="240" w:lineRule="auto"/>
        <w:rPr>
          <w:rFonts w:ascii="Segoe UI Historic" w:hAnsi="Segoe UI Historic" w:cs="Segoe UI Historic"/>
        </w:rPr>
      </w:pPr>
      <w:r w:rsidRPr="00F77A9E">
        <w:rPr>
          <w:rFonts w:ascii="Segoe UI Historic" w:hAnsi="Segoe UI Historic" w:cs="Segoe UI Historic"/>
        </w:rPr>
        <w:t xml:space="preserve">The </w:t>
      </w:r>
      <w:proofErr w:type="spellStart"/>
      <w:r w:rsidRPr="00F77A9E">
        <w:rPr>
          <w:rFonts w:ascii="Segoe UI Historic" w:hAnsi="Segoe UI Historic" w:cs="Segoe UI Historic"/>
        </w:rPr>
        <w:t>Lightmoor</w:t>
      </w:r>
      <w:proofErr w:type="spellEnd"/>
      <w:r w:rsidRPr="00F77A9E">
        <w:rPr>
          <w:rFonts w:ascii="Segoe UI Historic" w:hAnsi="Segoe UI Historic" w:cs="Segoe UI Historic"/>
        </w:rPr>
        <w:t xml:space="preserve"> Fault divides the coalfield into an uplifted exposed western section and a downfaulted concealed eastern section. The western part of the coalfield, where the coal seams are shallower, was worked first, while the deeper concealed section had to await technological developments, </w:t>
      </w:r>
      <w:proofErr w:type="spellStart"/>
      <w:r w:rsidRPr="00F77A9E">
        <w:rPr>
          <w:rFonts w:ascii="Segoe UI Historic" w:hAnsi="Segoe UI Historic" w:cs="Segoe UI Historic"/>
        </w:rPr>
        <w:t>ie</w:t>
      </w:r>
      <w:proofErr w:type="spellEnd"/>
      <w:r w:rsidRPr="00F77A9E">
        <w:rPr>
          <w:rFonts w:ascii="Segoe UI Historic" w:hAnsi="Segoe UI Historic" w:cs="Segoe UI Historic"/>
        </w:rPr>
        <w:t xml:space="preserve"> the steam engine to pump the mines dry, before it yielded its mineral wealth.</w:t>
      </w:r>
      <w:sdt>
        <w:sdtPr>
          <w:rPr>
            <w:rFonts w:ascii="Segoe UI Historic" w:hAnsi="Segoe UI Historic" w:cs="Segoe UI Historic"/>
          </w:rPr>
          <w:id w:val="1401640956"/>
          <w:citation/>
        </w:sdtPr>
        <w:sdtEndPr/>
        <w:sdtContent>
          <w:r w:rsidRPr="00F77A9E">
            <w:rPr>
              <w:rFonts w:ascii="Segoe UI Historic" w:hAnsi="Segoe UI Historic" w:cs="Segoe UI Historic"/>
            </w:rPr>
            <w:fldChar w:fldCharType="begin"/>
          </w:r>
          <w:r w:rsidR="0078284E">
            <w:rPr>
              <w:rFonts w:ascii="Segoe UI Historic" w:hAnsi="Segoe UI Historic" w:cs="Segoe UI Historic"/>
            </w:rPr>
            <w:instrText xml:space="preserve">CITATION Cox \l 2057 </w:instrText>
          </w:r>
          <w:r w:rsidRPr="00F77A9E">
            <w:rPr>
              <w:rFonts w:ascii="Segoe UI Historic" w:hAnsi="Segoe UI Historic" w:cs="Segoe UI Historic"/>
            </w:rPr>
            <w:fldChar w:fldCharType="separate"/>
          </w:r>
          <w:r w:rsidR="0078284E">
            <w:rPr>
              <w:rFonts w:ascii="Segoe UI Historic" w:hAnsi="Segoe UI Historic" w:cs="Segoe UI Historic"/>
              <w:noProof/>
            </w:rPr>
            <w:t xml:space="preserve"> </w:t>
          </w:r>
          <w:r w:rsidR="0078284E" w:rsidRPr="0078284E">
            <w:rPr>
              <w:rFonts w:ascii="Segoe UI Historic" w:hAnsi="Segoe UI Historic" w:cs="Segoe UI Historic"/>
              <w:noProof/>
            </w:rPr>
            <w:t>(Coxill, Review of the Geological Memoir of Telford and the Coalbrookdales Coalfield)</w:t>
          </w:r>
          <w:r w:rsidRPr="00F77A9E">
            <w:rPr>
              <w:rFonts w:ascii="Segoe UI Historic" w:hAnsi="Segoe UI Historic" w:cs="Segoe UI Historic"/>
            </w:rPr>
            <w:fldChar w:fldCharType="end"/>
          </w:r>
        </w:sdtContent>
      </w:sdt>
    </w:p>
    <w:p w14:paraId="33D110AC" w14:textId="34D44265" w:rsidR="006E2898" w:rsidRDefault="006E2898" w:rsidP="006E2898">
      <w:pPr>
        <w:spacing w:before="240" w:after="240" w:line="240" w:lineRule="auto"/>
        <w:rPr>
          <w:rFonts w:ascii="Segoe UI Historic" w:hAnsi="Segoe UI Historic" w:cs="Segoe UI Historic"/>
        </w:rPr>
      </w:pPr>
      <w:r w:rsidRPr="00F77A9E">
        <w:rPr>
          <w:rFonts w:ascii="Segoe UI Historic" w:hAnsi="Segoe UI Historic" w:cs="Segoe UI Historic"/>
        </w:rPr>
        <w:t xml:space="preserve">The first known record of mineral working comes in 1250 when Phillip de </w:t>
      </w:r>
      <w:proofErr w:type="spellStart"/>
      <w:r w:rsidRPr="00F77A9E">
        <w:rPr>
          <w:rFonts w:ascii="Segoe UI Historic" w:hAnsi="Segoe UI Historic" w:cs="Segoe UI Historic"/>
        </w:rPr>
        <w:t>Benthall</w:t>
      </w:r>
      <w:proofErr w:type="spellEnd"/>
      <w:r w:rsidRPr="00F77A9E">
        <w:rPr>
          <w:rFonts w:ascii="Segoe UI Historic" w:hAnsi="Segoe UI Historic" w:cs="Segoe UI Historic"/>
        </w:rPr>
        <w:t xml:space="preserve"> granted the </w:t>
      </w:r>
      <w:proofErr w:type="spellStart"/>
      <w:r w:rsidRPr="00F77A9E">
        <w:rPr>
          <w:rFonts w:ascii="Segoe UI Historic" w:hAnsi="Segoe UI Historic" w:cs="Segoe UI Historic"/>
        </w:rPr>
        <w:t>Buildwas</w:t>
      </w:r>
      <w:proofErr w:type="spellEnd"/>
      <w:r w:rsidRPr="00F77A9E">
        <w:rPr>
          <w:rFonts w:ascii="Segoe UI Historic" w:hAnsi="Segoe UI Historic" w:cs="Segoe UI Historic"/>
        </w:rPr>
        <w:t xml:space="preserve"> monks the right of </w:t>
      </w:r>
      <w:r w:rsidR="00654B9F">
        <w:rPr>
          <w:rFonts w:ascii="Segoe UI Historic" w:hAnsi="Segoe UI Historic" w:cs="Segoe UI Historic"/>
        </w:rPr>
        <w:t>access to</w:t>
      </w:r>
      <w:r w:rsidRPr="00F77A9E">
        <w:rPr>
          <w:rFonts w:ascii="Segoe UI Historic" w:hAnsi="Segoe UI Historic" w:cs="Segoe UI Historic"/>
        </w:rPr>
        <w:t xml:space="preserve"> coal and ironstone. </w:t>
      </w:r>
      <w:sdt>
        <w:sdtPr>
          <w:rPr>
            <w:rFonts w:ascii="Segoe UI Historic" w:hAnsi="Segoe UI Historic" w:cs="Segoe UI Historic"/>
          </w:rPr>
          <w:id w:val="-511217534"/>
          <w:citation/>
        </w:sdtPr>
        <w:sdtEndPr/>
        <w:sdtContent>
          <w:r w:rsidRPr="00F77A9E">
            <w:rPr>
              <w:rFonts w:ascii="Segoe UI Historic" w:hAnsi="Segoe UI Historic" w:cs="Segoe UI Historic"/>
            </w:rPr>
            <w:fldChar w:fldCharType="begin"/>
          </w:r>
          <w:r w:rsidR="0078284E">
            <w:rPr>
              <w:rFonts w:ascii="Segoe UI Historic" w:hAnsi="Segoe UI Historic" w:cs="Segoe UI Historic"/>
            </w:rPr>
            <w:instrText xml:space="preserve">CITATION Cox1 \l 2057 </w:instrText>
          </w:r>
          <w:r w:rsidRPr="00F77A9E">
            <w:rPr>
              <w:rFonts w:ascii="Segoe UI Historic" w:hAnsi="Segoe UI Historic" w:cs="Segoe UI Historic"/>
            </w:rPr>
            <w:fldChar w:fldCharType="separate"/>
          </w:r>
          <w:r w:rsidR="0078284E" w:rsidRPr="0078284E">
            <w:rPr>
              <w:rFonts w:ascii="Segoe UI Historic" w:hAnsi="Segoe UI Historic" w:cs="Segoe UI Historic"/>
              <w:noProof/>
            </w:rPr>
            <w:t>(Coxill &amp; Lake, Coalbrookdale Coalfield)</w:t>
          </w:r>
          <w:r w:rsidRPr="00F77A9E">
            <w:rPr>
              <w:rFonts w:ascii="Segoe UI Historic" w:hAnsi="Segoe UI Historic" w:cs="Segoe UI Historic"/>
            </w:rPr>
            <w:fldChar w:fldCharType="end"/>
          </w:r>
        </w:sdtContent>
      </w:sdt>
      <w:r w:rsidR="00F72F3F">
        <w:rPr>
          <w:rFonts w:ascii="Segoe UI Historic" w:hAnsi="Segoe UI Historic" w:cs="Segoe UI Historic"/>
        </w:rPr>
        <w:t xml:space="preserve">.  </w:t>
      </w:r>
      <w:r w:rsidRPr="00F77A9E">
        <w:rPr>
          <w:rFonts w:ascii="Segoe UI Historic" w:hAnsi="Segoe UI Historic" w:cs="Segoe UI Historic"/>
        </w:rPr>
        <w:t xml:space="preserve">Mining was recorded in Dawley from the 16th century but large-scale extraction took place only after the establishment of ironworks in the parish in the 1750s; the deep seams east of the </w:t>
      </w:r>
      <w:proofErr w:type="spellStart"/>
      <w:r w:rsidRPr="00F77A9E">
        <w:rPr>
          <w:rFonts w:ascii="Segoe UI Historic" w:hAnsi="Segoe UI Historic" w:cs="Segoe UI Historic"/>
        </w:rPr>
        <w:t>Lightmoor</w:t>
      </w:r>
      <w:proofErr w:type="spellEnd"/>
      <w:r w:rsidRPr="00F77A9E">
        <w:rPr>
          <w:rFonts w:ascii="Segoe UI Historic" w:hAnsi="Segoe UI Historic" w:cs="Segoe UI Historic"/>
        </w:rPr>
        <w:t xml:space="preserve"> fault were mined only after c. 1800. By 1831 the collieries and ironworks employed 1,379 men and supported </w:t>
      </w:r>
      <w:r w:rsidR="00654B9F">
        <w:rPr>
          <w:rFonts w:ascii="Segoe UI Historic" w:hAnsi="Segoe UI Historic" w:cs="Segoe UI Historic"/>
        </w:rPr>
        <w:t>nearly all of the</w:t>
      </w:r>
      <w:r w:rsidRPr="00F77A9E">
        <w:rPr>
          <w:rFonts w:ascii="Segoe UI Historic" w:hAnsi="Segoe UI Historic" w:cs="Segoe UI Historic"/>
        </w:rPr>
        <w:t xml:space="preserve"> parish's families.</w:t>
      </w:r>
      <w:r w:rsidR="00804C68" w:rsidRPr="00F77A9E">
        <w:rPr>
          <w:rFonts w:ascii="Segoe UI Historic" w:hAnsi="Segoe UI Historic" w:cs="Segoe UI Historic"/>
        </w:rPr>
        <w:t xml:space="preserve"> </w:t>
      </w:r>
      <w:sdt>
        <w:sdtPr>
          <w:rPr>
            <w:rFonts w:ascii="Segoe UI Historic" w:hAnsi="Segoe UI Historic" w:cs="Segoe UI Historic"/>
          </w:rPr>
          <w:id w:val="1190950205"/>
          <w:citation/>
        </w:sdtPr>
        <w:sdtEndPr/>
        <w:sdtContent>
          <w:r w:rsidR="00804C68" w:rsidRPr="00F77A9E">
            <w:rPr>
              <w:rFonts w:ascii="Segoe UI Historic" w:hAnsi="Segoe UI Historic" w:cs="Segoe UI Historic"/>
            </w:rPr>
            <w:fldChar w:fldCharType="begin"/>
          </w:r>
          <w:r w:rsidR="00804C68" w:rsidRPr="00F77A9E">
            <w:rPr>
              <w:rFonts w:ascii="Segoe UI Historic" w:hAnsi="Segoe UI Historic" w:cs="Segoe UI Historic"/>
            </w:rPr>
            <w:instrText xml:space="preserve">CITATION APB85 \l 2057 </w:instrText>
          </w:r>
          <w:r w:rsidR="00804C68" w:rsidRPr="00F77A9E">
            <w:rPr>
              <w:rFonts w:ascii="Segoe UI Historic" w:hAnsi="Segoe UI Historic" w:cs="Segoe UI Historic"/>
            </w:rPr>
            <w:fldChar w:fldCharType="separate"/>
          </w:r>
          <w:r w:rsidR="00804C68" w:rsidRPr="00F77A9E">
            <w:rPr>
              <w:rFonts w:ascii="Segoe UI Historic" w:hAnsi="Segoe UI Historic" w:cs="Segoe UI Historic"/>
            </w:rPr>
            <w:t>(Baggs, Cox, McFall, Stamper, &amp; Winchester, 1985)</w:t>
          </w:r>
          <w:r w:rsidR="00804C68" w:rsidRPr="00F77A9E">
            <w:rPr>
              <w:rFonts w:ascii="Segoe UI Historic" w:hAnsi="Segoe UI Historic" w:cs="Segoe UI Historic"/>
            </w:rPr>
            <w:fldChar w:fldCharType="end"/>
          </w:r>
        </w:sdtContent>
      </w:sdt>
    </w:p>
    <w:p w14:paraId="50331E7C" w14:textId="038A5460" w:rsidR="00170A91" w:rsidRDefault="00170A91" w:rsidP="00170A91">
      <w:pPr>
        <w:spacing w:before="240" w:after="240" w:line="240" w:lineRule="auto"/>
        <w:rPr>
          <w:rFonts w:ascii="Segoe UI Historic" w:hAnsi="Segoe UI Historic" w:cs="Segoe UI Historic"/>
        </w:rPr>
      </w:pPr>
      <w:r w:rsidRPr="00170A91">
        <w:rPr>
          <w:rFonts w:ascii="Segoe UI Historic" w:hAnsi="Segoe UI Historic" w:cs="Segoe UI Historic"/>
        </w:rPr>
        <w:t>The cluster of</w:t>
      </w:r>
      <w:r w:rsidR="00654B9F">
        <w:rPr>
          <w:rFonts w:ascii="Segoe UI Historic" w:hAnsi="Segoe UI Historic" w:cs="Segoe UI Historic"/>
        </w:rPr>
        <w:t xml:space="preserve"> deeper</w:t>
      </w:r>
      <w:r w:rsidRPr="00170A91">
        <w:rPr>
          <w:rFonts w:ascii="Segoe UI Historic" w:hAnsi="Segoe UI Historic" w:cs="Segoe UI Historic"/>
        </w:rPr>
        <w:t xml:space="preserve"> mines in the south-east corner of Great Dawley were sunk</w:t>
      </w:r>
      <w:r>
        <w:rPr>
          <w:rFonts w:ascii="Segoe UI Historic" w:hAnsi="Segoe UI Historic" w:cs="Segoe UI Historic"/>
        </w:rPr>
        <w:t xml:space="preserve"> </w:t>
      </w:r>
      <w:r w:rsidRPr="00170A91">
        <w:rPr>
          <w:rFonts w:ascii="Segoe UI Historic" w:hAnsi="Segoe UI Historic" w:cs="Segoe UI Historic"/>
          <w:i/>
          <w:iCs/>
        </w:rPr>
        <w:t>c</w:t>
      </w:r>
      <w:r w:rsidRPr="00170A91">
        <w:rPr>
          <w:rFonts w:ascii="Segoe UI Historic" w:hAnsi="Segoe UI Historic" w:cs="Segoe UI Historic"/>
        </w:rPr>
        <w:t xml:space="preserve">. 1810 to obtain Clod coal for the </w:t>
      </w:r>
      <w:proofErr w:type="spellStart"/>
      <w:r w:rsidRPr="00170A91">
        <w:rPr>
          <w:rFonts w:ascii="Segoe UI Historic" w:hAnsi="Segoe UI Historic" w:cs="Segoe UI Historic"/>
        </w:rPr>
        <w:t>Coalbrookdale</w:t>
      </w:r>
      <w:proofErr w:type="spellEnd"/>
      <w:r w:rsidRPr="00170A91">
        <w:rPr>
          <w:rFonts w:ascii="Segoe UI Historic" w:hAnsi="Segoe UI Historic" w:cs="Segoe UI Historic"/>
        </w:rPr>
        <w:t xml:space="preserve"> Co.'s new furnaces at the Castle ironworks. </w:t>
      </w:r>
      <w:r>
        <w:rPr>
          <w:rFonts w:ascii="Segoe UI Historic" w:hAnsi="Segoe UI Historic" w:cs="Segoe UI Historic"/>
        </w:rPr>
        <w:t xml:space="preserve"> Clod coal </w:t>
      </w:r>
      <w:r>
        <w:rPr>
          <w:rFonts w:ascii="Segoe UI Historic" w:hAnsi="Segoe UI Historic" w:cs="Segoe UI Historic"/>
        </w:rPr>
        <w:lastRenderedPageBreak/>
        <w:t>was the much sought</w:t>
      </w:r>
      <w:r w:rsidR="00F72F3F">
        <w:rPr>
          <w:rFonts w:ascii="Segoe UI Historic" w:hAnsi="Segoe UI Historic" w:cs="Segoe UI Historic"/>
        </w:rPr>
        <w:t>-</w:t>
      </w:r>
      <w:r>
        <w:rPr>
          <w:rFonts w:ascii="Segoe UI Historic" w:hAnsi="Segoe UI Historic" w:cs="Segoe UI Historic"/>
        </w:rPr>
        <w:t>after low sulphur coal that was most suitable for the iron blast furnaces.</w:t>
      </w:r>
    </w:p>
    <w:p w14:paraId="0606E0D2" w14:textId="679DFC62" w:rsidR="00804C68" w:rsidRDefault="00400A04" w:rsidP="00E629F9">
      <w:pPr>
        <w:spacing w:before="240" w:after="240" w:line="240" w:lineRule="auto"/>
        <w:rPr>
          <w:rFonts w:ascii="Segoe UI Historic" w:hAnsi="Segoe UI Historic" w:cs="Segoe UI Historic"/>
          <w:b/>
          <w:i/>
          <w:sz w:val="24"/>
          <w:szCs w:val="24"/>
        </w:rPr>
      </w:pPr>
      <w:r>
        <w:rPr>
          <w:rFonts w:ascii="Segoe UI Historic" w:hAnsi="Segoe UI Historic" w:cs="Segoe UI Historic"/>
          <w:b/>
          <w:i/>
          <w:sz w:val="24"/>
          <w:szCs w:val="24"/>
        </w:rPr>
        <w:t>How has the landscape changed from 1821 to the present?</w:t>
      </w:r>
    </w:p>
    <w:p w14:paraId="308DBD4E" w14:textId="16884B4E" w:rsidR="00400A04" w:rsidRPr="00400A04" w:rsidRDefault="00400A04" w:rsidP="00E629F9">
      <w:pPr>
        <w:spacing w:before="240" w:after="240" w:line="240" w:lineRule="auto"/>
        <w:rPr>
          <w:rFonts w:ascii="Segoe UI Historic" w:hAnsi="Segoe UI Historic" w:cs="Segoe UI Historic"/>
          <w:b/>
          <w:i/>
          <w:sz w:val="24"/>
          <w:szCs w:val="24"/>
        </w:rPr>
      </w:pPr>
      <w:r>
        <w:rPr>
          <w:rFonts w:ascii="Segoe UI Historic" w:hAnsi="Segoe UI Historic" w:cs="Segoe UI Historic"/>
          <w:b/>
          <w:i/>
          <w:sz w:val="24"/>
          <w:szCs w:val="24"/>
        </w:rPr>
        <w:t>What human-made features can be identified in the landscape?</w:t>
      </w:r>
    </w:p>
    <w:sdt>
      <w:sdtPr>
        <w:rPr>
          <w:rFonts w:asciiTheme="minorHAnsi" w:eastAsiaTheme="minorHAnsi" w:hAnsiTheme="minorHAnsi" w:cstheme="minorBidi"/>
          <w:color w:val="auto"/>
          <w:sz w:val="22"/>
          <w:szCs w:val="22"/>
          <w:lang w:val="en-GB"/>
        </w:rPr>
        <w:id w:val="1232731293"/>
        <w:docPartObj>
          <w:docPartGallery w:val="Bibliographies"/>
          <w:docPartUnique/>
        </w:docPartObj>
      </w:sdtPr>
      <w:sdtEndPr/>
      <w:sdtContent>
        <w:p w14:paraId="288635C8" w14:textId="0228F805" w:rsidR="009E02CC" w:rsidRDefault="009E02CC">
          <w:pPr>
            <w:pStyle w:val="Heading1"/>
          </w:pPr>
          <w:r>
            <w:t>References</w:t>
          </w:r>
        </w:p>
        <w:sdt>
          <w:sdtPr>
            <w:id w:val="-573587230"/>
            <w:bibliography/>
          </w:sdtPr>
          <w:sdtEndPr/>
          <w:sdtContent>
            <w:p w14:paraId="120AFAF8" w14:textId="77777777" w:rsidR="002C4AE7" w:rsidRDefault="009E02CC" w:rsidP="002C4AE7">
              <w:pPr>
                <w:pStyle w:val="Bibliography"/>
                <w:ind w:left="720" w:hanging="720"/>
                <w:rPr>
                  <w:noProof/>
                  <w:sz w:val="24"/>
                  <w:szCs w:val="24"/>
                  <w:lang w:val="en-US"/>
                </w:rPr>
              </w:pPr>
              <w:r>
                <w:fldChar w:fldCharType="begin"/>
              </w:r>
              <w:r>
                <w:instrText xml:space="preserve"> BIBLIOGRAPHY </w:instrText>
              </w:r>
              <w:r>
                <w:fldChar w:fldCharType="separate"/>
              </w:r>
              <w:r w:rsidR="002C4AE7">
                <w:rPr>
                  <w:noProof/>
                  <w:lang w:val="en-US"/>
                </w:rPr>
                <w:t xml:space="preserve">(1821, February 9th). </w:t>
              </w:r>
              <w:r w:rsidR="002C4AE7">
                <w:rPr>
                  <w:i/>
                  <w:iCs/>
                  <w:noProof/>
                  <w:lang w:val="en-US"/>
                </w:rPr>
                <w:t>Shrewsbury Chronicle</w:t>
              </w:r>
              <w:r w:rsidR="002C4AE7">
                <w:rPr>
                  <w:noProof/>
                  <w:lang w:val="en-US"/>
                </w:rPr>
                <w:t>.</w:t>
              </w:r>
            </w:p>
            <w:p w14:paraId="4A4AB590" w14:textId="77777777" w:rsidR="002C4AE7" w:rsidRDefault="002C4AE7" w:rsidP="002C4AE7">
              <w:pPr>
                <w:pStyle w:val="Bibliography"/>
                <w:ind w:left="720" w:hanging="720"/>
                <w:rPr>
                  <w:noProof/>
                  <w:lang w:val="en-US"/>
                </w:rPr>
              </w:pPr>
              <w:r>
                <w:rPr>
                  <w:noProof/>
                  <w:lang w:val="en-US"/>
                </w:rPr>
                <w:t xml:space="preserve">(1821, March 28th). </w:t>
              </w:r>
              <w:r>
                <w:rPr>
                  <w:i/>
                  <w:iCs/>
                  <w:noProof/>
                  <w:lang w:val="en-US"/>
                </w:rPr>
                <w:t>Salopian Journal</w:t>
              </w:r>
              <w:r>
                <w:rPr>
                  <w:noProof/>
                  <w:lang w:val="en-US"/>
                </w:rPr>
                <w:t>.</w:t>
              </w:r>
            </w:p>
            <w:p w14:paraId="2F243B5E" w14:textId="77777777" w:rsidR="002C4AE7" w:rsidRDefault="002C4AE7" w:rsidP="002C4AE7">
              <w:pPr>
                <w:pStyle w:val="Bibliography"/>
                <w:ind w:left="720" w:hanging="720"/>
                <w:rPr>
                  <w:noProof/>
                  <w:lang w:val="en-US"/>
                </w:rPr>
              </w:pPr>
              <w:r>
                <w:rPr>
                  <w:noProof/>
                  <w:lang w:val="en-US"/>
                </w:rPr>
                <w:t xml:space="preserve">(1821, March 30th). </w:t>
              </w:r>
              <w:r>
                <w:rPr>
                  <w:i/>
                  <w:iCs/>
                  <w:noProof/>
                  <w:lang w:val="en-US"/>
                </w:rPr>
                <w:t>Shrewsbury Chronicle</w:t>
              </w:r>
              <w:r>
                <w:rPr>
                  <w:noProof/>
                  <w:lang w:val="en-US"/>
                </w:rPr>
                <w:t>.</w:t>
              </w:r>
            </w:p>
            <w:p w14:paraId="1C0647C3" w14:textId="77777777" w:rsidR="002C4AE7" w:rsidRDefault="002C4AE7" w:rsidP="002C4AE7">
              <w:pPr>
                <w:pStyle w:val="Bibliography"/>
                <w:ind w:left="720" w:hanging="720"/>
                <w:rPr>
                  <w:noProof/>
                  <w:lang w:val="en-US"/>
                </w:rPr>
              </w:pPr>
              <w:r>
                <w:rPr>
                  <w:noProof/>
                  <w:lang w:val="en-US"/>
                </w:rPr>
                <w:t xml:space="preserve">(1821, April 11th). </w:t>
              </w:r>
              <w:r>
                <w:rPr>
                  <w:i/>
                  <w:iCs/>
                  <w:noProof/>
                  <w:lang w:val="en-US"/>
                </w:rPr>
                <w:t>Salopian Journal</w:t>
              </w:r>
              <w:r>
                <w:rPr>
                  <w:noProof/>
                  <w:lang w:val="en-US"/>
                </w:rPr>
                <w:t>.</w:t>
              </w:r>
            </w:p>
            <w:p w14:paraId="37FBC9AD" w14:textId="77777777" w:rsidR="002C4AE7" w:rsidRDefault="002C4AE7" w:rsidP="002C4AE7">
              <w:pPr>
                <w:pStyle w:val="Bibliography"/>
                <w:ind w:left="720" w:hanging="720"/>
                <w:rPr>
                  <w:noProof/>
                  <w:lang w:val="en-US"/>
                </w:rPr>
              </w:pPr>
              <w:r>
                <w:rPr>
                  <w:noProof/>
                  <w:lang w:val="en-US"/>
                </w:rPr>
                <w:t xml:space="preserve">(1821, April 13th). </w:t>
              </w:r>
              <w:r>
                <w:rPr>
                  <w:i/>
                  <w:iCs/>
                  <w:noProof/>
                  <w:lang w:val="en-US"/>
                </w:rPr>
                <w:t>Shrewsbury Chronicle</w:t>
              </w:r>
              <w:r>
                <w:rPr>
                  <w:noProof/>
                  <w:lang w:val="en-US"/>
                </w:rPr>
                <w:t>.</w:t>
              </w:r>
            </w:p>
            <w:p w14:paraId="5174B069" w14:textId="77777777" w:rsidR="002C4AE7" w:rsidRDefault="002C4AE7" w:rsidP="002C4AE7">
              <w:pPr>
                <w:pStyle w:val="Bibliography"/>
                <w:ind w:left="720" w:hanging="720"/>
                <w:rPr>
                  <w:noProof/>
                  <w:lang w:val="en-US"/>
                </w:rPr>
              </w:pPr>
              <w:r>
                <w:rPr>
                  <w:noProof/>
                  <w:lang w:val="en-US"/>
                </w:rPr>
                <w:t xml:space="preserve">Baggs, A., Cox, D., McFall, J., Stamper, P. A., &amp; Winchester, A. (1985). Dawley: Economic History. </w:t>
              </w:r>
              <w:r>
                <w:rPr>
                  <w:i/>
                  <w:iCs/>
                  <w:noProof/>
                  <w:lang w:val="en-US"/>
                </w:rPr>
                <w:t>A History of the County of Shropshire: Volume 11. ed. GC Baugh and CR Elrington</w:t>
              </w:r>
              <w:r>
                <w:rPr>
                  <w:noProof/>
                  <w:lang w:val="en-US"/>
                </w:rPr>
                <w:t>, 115-125 [accessed 22nd March 2019].</w:t>
              </w:r>
            </w:p>
            <w:p w14:paraId="04A09FB0" w14:textId="77777777" w:rsidR="002C4AE7" w:rsidRDefault="002C4AE7" w:rsidP="002C4AE7">
              <w:pPr>
                <w:pStyle w:val="Bibliography"/>
                <w:ind w:left="720" w:hanging="720"/>
                <w:rPr>
                  <w:noProof/>
                  <w:lang w:val="en-US"/>
                </w:rPr>
              </w:pPr>
              <w:r>
                <w:rPr>
                  <w:noProof/>
                  <w:lang w:val="en-US"/>
                </w:rPr>
                <w:t xml:space="preserve">Cludde, W. e. (1821, 4th February). </w:t>
              </w:r>
              <w:r>
                <w:rPr>
                  <w:i/>
                  <w:iCs/>
                  <w:noProof/>
                  <w:lang w:val="en-US"/>
                </w:rPr>
                <w:t>Letter to Home Office, PRO HO 40/16/15.</w:t>
              </w:r>
              <w:r>
                <w:rPr>
                  <w:noProof/>
                  <w:lang w:val="en-US"/>
                </w:rPr>
                <w:t xml:space="preserve"> </w:t>
              </w:r>
            </w:p>
            <w:p w14:paraId="211AD9DD" w14:textId="77777777" w:rsidR="002C4AE7" w:rsidRDefault="002C4AE7" w:rsidP="002C4AE7">
              <w:pPr>
                <w:pStyle w:val="Bibliography"/>
                <w:ind w:left="720" w:hanging="720"/>
                <w:rPr>
                  <w:noProof/>
                  <w:lang w:val="en-US"/>
                </w:rPr>
              </w:pPr>
              <w:r>
                <w:rPr>
                  <w:noProof/>
                  <w:lang w:val="en-US"/>
                </w:rPr>
                <w:t xml:space="preserve">Coxill, D. (n.d.). Coalbrookdale Coalfield. </w:t>
              </w:r>
              <w:r>
                <w:rPr>
                  <w:i/>
                  <w:iCs/>
                  <w:noProof/>
                  <w:lang w:val="en-US"/>
                </w:rPr>
                <w:t>SCMC Journal No.3</w:t>
              </w:r>
              <w:r>
                <w:rPr>
                  <w:noProof/>
                  <w:lang w:val="en-US"/>
                </w:rPr>
                <w:t>.</w:t>
              </w:r>
            </w:p>
            <w:p w14:paraId="1E24AC3C" w14:textId="77777777" w:rsidR="002C4AE7" w:rsidRDefault="002C4AE7" w:rsidP="002C4AE7">
              <w:pPr>
                <w:pStyle w:val="Bibliography"/>
                <w:ind w:left="720" w:hanging="720"/>
                <w:rPr>
                  <w:noProof/>
                  <w:lang w:val="en-US"/>
                </w:rPr>
              </w:pPr>
              <w:r>
                <w:rPr>
                  <w:noProof/>
                  <w:lang w:val="en-US"/>
                </w:rPr>
                <w:t xml:space="preserve">Coxill, D. (n.d.). Review of the Geological Memoir of Telford and the Coalbrookdales Coalfield. </w:t>
              </w:r>
              <w:r>
                <w:rPr>
                  <w:i/>
                  <w:iCs/>
                  <w:noProof/>
                  <w:lang w:val="en-US"/>
                </w:rPr>
                <w:t>SCMC Journal No.5</w:t>
              </w:r>
              <w:r>
                <w:rPr>
                  <w:noProof/>
                  <w:lang w:val="en-US"/>
                </w:rPr>
                <w:t>.</w:t>
              </w:r>
            </w:p>
            <w:p w14:paraId="7FF02F11" w14:textId="77777777" w:rsidR="002C4AE7" w:rsidRDefault="002C4AE7" w:rsidP="002C4AE7">
              <w:pPr>
                <w:pStyle w:val="Bibliography"/>
                <w:ind w:left="720" w:hanging="720"/>
                <w:rPr>
                  <w:noProof/>
                  <w:lang w:val="en-US"/>
                </w:rPr>
              </w:pPr>
              <w:r>
                <w:rPr>
                  <w:noProof/>
                  <w:lang w:val="en-US"/>
                </w:rPr>
                <w:t xml:space="preserve">Coxill, D., &amp; Lake, K. (n.d.). Coalbrookdale Coalfield. </w:t>
              </w:r>
              <w:r>
                <w:rPr>
                  <w:i/>
                  <w:iCs/>
                  <w:noProof/>
                  <w:lang w:val="en-US"/>
                </w:rPr>
                <w:t>Mining in Shropshire</w:t>
              </w:r>
              <w:r>
                <w:rPr>
                  <w:noProof/>
                  <w:lang w:val="en-US"/>
                </w:rPr>
                <w:t>.</w:t>
              </w:r>
            </w:p>
            <w:p w14:paraId="3C4AA500" w14:textId="77777777" w:rsidR="002C4AE7" w:rsidRDefault="002C4AE7" w:rsidP="002C4AE7">
              <w:pPr>
                <w:pStyle w:val="Bibliography"/>
                <w:ind w:left="720" w:hanging="720"/>
                <w:rPr>
                  <w:noProof/>
                  <w:lang w:val="en-US"/>
                </w:rPr>
              </w:pPr>
              <w:r>
                <w:rPr>
                  <w:noProof/>
                  <w:lang w:val="en-US"/>
                </w:rPr>
                <w:t xml:space="preserve">Gladstone, E. (1953). </w:t>
              </w:r>
              <w:r>
                <w:rPr>
                  <w:i/>
                  <w:iCs/>
                  <w:noProof/>
                  <w:lang w:val="en-US"/>
                </w:rPr>
                <w:t>Shropshire Yeomanry.</w:t>
              </w:r>
              <w:r>
                <w:rPr>
                  <w:noProof/>
                  <w:lang w:val="en-US"/>
                </w:rPr>
                <w:t xml:space="preserve"> Manchester: Whitehorn Press.</w:t>
              </w:r>
            </w:p>
            <w:p w14:paraId="16A8B45D" w14:textId="77777777" w:rsidR="002C4AE7" w:rsidRDefault="002C4AE7" w:rsidP="002C4AE7">
              <w:pPr>
                <w:pStyle w:val="Bibliography"/>
                <w:ind w:left="720" w:hanging="720"/>
                <w:rPr>
                  <w:noProof/>
                  <w:lang w:val="en-US"/>
                </w:rPr>
              </w:pPr>
              <w:r>
                <w:rPr>
                  <w:noProof/>
                  <w:lang w:val="en-US"/>
                </w:rPr>
                <w:t xml:space="preserve">Morton, A. L. (1938). </w:t>
              </w:r>
              <w:r>
                <w:rPr>
                  <w:i/>
                  <w:iCs/>
                  <w:noProof/>
                  <w:lang w:val="en-US"/>
                </w:rPr>
                <w:t>A People's History of England.</w:t>
              </w:r>
              <w:r>
                <w:rPr>
                  <w:noProof/>
                  <w:lang w:val="en-US"/>
                </w:rPr>
                <w:t xml:space="preserve"> </w:t>
              </w:r>
            </w:p>
            <w:p w14:paraId="611C1293" w14:textId="77777777" w:rsidR="002C4AE7" w:rsidRDefault="002C4AE7" w:rsidP="002C4AE7">
              <w:pPr>
                <w:pStyle w:val="Bibliography"/>
                <w:ind w:left="720" w:hanging="720"/>
                <w:rPr>
                  <w:noProof/>
                  <w:lang w:val="en-US"/>
                </w:rPr>
              </w:pPr>
              <w:r>
                <w:rPr>
                  <w:noProof/>
                  <w:lang w:val="en-US"/>
                </w:rPr>
                <w:t xml:space="preserve">Navickas, K. (2017). </w:t>
              </w:r>
              <w:r>
                <w:rPr>
                  <w:i/>
                  <w:iCs/>
                  <w:noProof/>
                  <w:lang w:val="en-US"/>
                </w:rPr>
                <w:t>Protest and the politics of space and place, 1789–1848.</w:t>
              </w:r>
              <w:r>
                <w:rPr>
                  <w:noProof/>
                  <w:lang w:val="en-US"/>
                </w:rPr>
                <w:t xml:space="preserve"> Manchester University Press.</w:t>
              </w:r>
            </w:p>
            <w:p w14:paraId="0D01737D" w14:textId="77777777" w:rsidR="002C4AE7" w:rsidRDefault="002C4AE7" w:rsidP="002C4AE7">
              <w:pPr>
                <w:pStyle w:val="Bibliography"/>
                <w:ind w:left="720" w:hanging="720"/>
                <w:rPr>
                  <w:noProof/>
                  <w:lang w:val="en-US"/>
                </w:rPr>
              </w:pPr>
              <w:r>
                <w:rPr>
                  <w:noProof/>
                  <w:lang w:val="en-US"/>
                </w:rPr>
                <w:t xml:space="preserve">Raistrick, A. (1989). </w:t>
              </w:r>
              <w:r>
                <w:rPr>
                  <w:i/>
                  <w:iCs/>
                  <w:noProof/>
                  <w:lang w:val="en-US"/>
                </w:rPr>
                <w:t>Dynasty of Iron Founders: The Darbys and Coalbrookdale.</w:t>
              </w:r>
              <w:r>
                <w:rPr>
                  <w:noProof/>
                  <w:lang w:val="en-US"/>
                </w:rPr>
                <w:t xml:space="preserve"> William Sessions.</w:t>
              </w:r>
            </w:p>
            <w:p w14:paraId="0BB82CF9" w14:textId="77777777" w:rsidR="002C4AE7" w:rsidRDefault="002C4AE7" w:rsidP="002C4AE7">
              <w:pPr>
                <w:pStyle w:val="Bibliography"/>
                <w:ind w:left="720" w:hanging="720"/>
                <w:rPr>
                  <w:noProof/>
                  <w:lang w:val="en-US"/>
                </w:rPr>
              </w:pPr>
              <w:r>
                <w:rPr>
                  <w:noProof/>
                  <w:lang w:val="en-US"/>
                </w:rPr>
                <w:t xml:space="preserve">Thompson, E. (2013). </w:t>
              </w:r>
              <w:r>
                <w:rPr>
                  <w:i/>
                  <w:iCs/>
                  <w:noProof/>
                  <w:lang w:val="en-US"/>
                </w:rPr>
                <w:t>The Making of the English Working Class.</w:t>
              </w:r>
              <w:r>
                <w:rPr>
                  <w:noProof/>
                  <w:lang w:val="en-US"/>
                </w:rPr>
                <w:t xml:space="preserve"> London: Penguin.</w:t>
              </w:r>
            </w:p>
            <w:p w14:paraId="33A20687" w14:textId="77777777" w:rsidR="002C4AE7" w:rsidRDefault="002C4AE7" w:rsidP="002C4AE7">
              <w:pPr>
                <w:pStyle w:val="Bibliography"/>
                <w:ind w:left="720" w:hanging="720"/>
                <w:rPr>
                  <w:noProof/>
                  <w:lang w:val="en-US"/>
                </w:rPr>
              </w:pPr>
              <w:r>
                <w:rPr>
                  <w:noProof/>
                  <w:lang w:val="en-US"/>
                </w:rPr>
                <w:t xml:space="preserve">Trinder, B. (2000). </w:t>
              </w:r>
              <w:r>
                <w:rPr>
                  <w:i/>
                  <w:iCs/>
                  <w:noProof/>
                  <w:lang w:val="en-US"/>
                </w:rPr>
                <w:t>The Industrial Revolution in Shropshire, Third Edition.</w:t>
              </w:r>
              <w:r>
                <w:rPr>
                  <w:noProof/>
                  <w:lang w:val="en-US"/>
                </w:rPr>
                <w:t xml:space="preserve"> Chichester: Phillimore.</w:t>
              </w:r>
            </w:p>
            <w:p w14:paraId="69E13A1D" w14:textId="77777777" w:rsidR="002C4AE7" w:rsidRDefault="002C4AE7" w:rsidP="002C4AE7">
              <w:pPr>
                <w:pStyle w:val="Bibliography"/>
                <w:ind w:left="720" w:hanging="720"/>
                <w:rPr>
                  <w:noProof/>
                  <w:lang w:val="en-US"/>
                </w:rPr>
              </w:pPr>
              <w:r>
                <w:rPr>
                  <w:noProof/>
                  <w:lang w:val="en-US"/>
                </w:rPr>
                <w:t xml:space="preserve">White, I. (2004). </w:t>
              </w:r>
              <w:r>
                <w:rPr>
                  <w:i/>
                  <w:iCs/>
                  <w:noProof/>
                  <w:lang w:val="en-US"/>
                </w:rPr>
                <w:t>"Cinderloo": Riot, Repression and Revivalism in the East Shropshire Coalfield 1821-22.</w:t>
              </w:r>
              <w:r>
                <w:rPr>
                  <w:noProof/>
                  <w:lang w:val="en-US"/>
                </w:rPr>
                <w:t xml:space="preserve"> Wolverhampton: University of Wolverhampton.</w:t>
              </w:r>
            </w:p>
            <w:p w14:paraId="3FCA0A94" w14:textId="557956B0" w:rsidR="009E02CC" w:rsidRDefault="009E02CC" w:rsidP="002C4AE7">
              <w:r>
                <w:rPr>
                  <w:b/>
                  <w:bCs/>
                  <w:noProof/>
                </w:rPr>
                <w:fldChar w:fldCharType="end"/>
              </w:r>
            </w:p>
          </w:sdtContent>
        </w:sdt>
      </w:sdtContent>
    </w:sdt>
    <w:p w14:paraId="66D5735A" w14:textId="77777777" w:rsidR="009E02CC" w:rsidRPr="0025256E" w:rsidRDefault="009E02CC" w:rsidP="0010244F">
      <w:pPr>
        <w:spacing w:before="240" w:after="240" w:line="240" w:lineRule="auto"/>
        <w:rPr>
          <w:rFonts w:ascii="Segoe UI Historic" w:hAnsi="Segoe UI Historic" w:cs="Segoe UI Historic"/>
        </w:rPr>
      </w:pPr>
    </w:p>
    <w:sectPr w:rsidR="009E02CC" w:rsidRPr="0025256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13C3BF" w14:textId="77777777" w:rsidR="004D7FE9" w:rsidRDefault="004D7FE9" w:rsidP="008C2B2D">
      <w:pPr>
        <w:spacing w:after="0" w:line="240" w:lineRule="auto"/>
      </w:pPr>
      <w:r>
        <w:separator/>
      </w:r>
    </w:p>
  </w:endnote>
  <w:endnote w:type="continuationSeparator" w:id="0">
    <w:p w14:paraId="2C3E4B3E" w14:textId="77777777" w:rsidR="004D7FE9" w:rsidRDefault="004D7FE9" w:rsidP="008C2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0170180"/>
      <w:docPartObj>
        <w:docPartGallery w:val="Page Numbers (Bottom of Page)"/>
        <w:docPartUnique/>
      </w:docPartObj>
    </w:sdtPr>
    <w:sdtEndPr>
      <w:rPr>
        <w:noProof/>
      </w:rPr>
    </w:sdtEndPr>
    <w:sdtContent>
      <w:p w14:paraId="37885822" w14:textId="04C6B445" w:rsidR="00C560AC" w:rsidRDefault="00C560A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10D64C" w14:textId="77777777" w:rsidR="00C560AC" w:rsidRDefault="00C560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CD4654" w14:textId="77777777" w:rsidR="004D7FE9" w:rsidRDefault="004D7FE9" w:rsidP="008C2B2D">
      <w:pPr>
        <w:spacing w:after="0" w:line="240" w:lineRule="auto"/>
      </w:pPr>
      <w:r>
        <w:separator/>
      </w:r>
    </w:p>
  </w:footnote>
  <w:footnote w:type="continuationSeparator" w:id="0">
    <w:p w14:paraId="2BF136C8" w14:textId="77777777" w:rsidR="004D7FE9" w:rsidRDefault="004D7FE9" w:rsidP="008C2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386"/>
      <w:gridCol w:w="2238"/>
      <w:gridCol w:w="1788"/>
    </w:tblGrid>
    <w:tr w:rsidR="00C560AC" w14:paraId="56730D4A" w14:textId="77777777" w:rsidTr="00400A04">
      <w:tc>
        <w:tcPr>
          <w:tcW w:w="2254" w:type="dxa"/>
          <w:vAlign w:val="center"/>
        </w:tcPr>
        <w:p w14:paraId="4E3025EA" w14:textId="369E5154" w:rsidR="00C560AC" w:rsidRDefault="00C560AC" w:rsidP="00400A04">
          <w:pPr>
            <w:pStyle w:val="Header"/>
          </w:pPr>
          <w:bookmarkStart w:id="1" w:name="_Hlk4153959"/>
          <w:r>
            <w:rPr>
              <w:noProof/>
            </w:rPr>
            <w:drawing>
              <wp:inline distT="0" distB="0" distL="0" distR="0" wp14:anchorId="72A2E4D8" wp14:editId="6E3230CC">
                <wp:extent cx="1574464" cy="358140"/>
                <wp:effectExtent l="0" t="0" r="698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istoric england.png"/>
                        <pic:cNvPicPr/>
                      </pic:nvPicPr>
                      <pic:blipFill>
                        <a:blip r:embed="rId1">
                          <a:extLst>
                            <a:ext uri="{28A0092B-C50C-407E-A947-70E740481C1C}">
                              <a14:useLocalDpi xmlns:a14="http://schemas.microsoft.com/office/drawing/2010/main" val="0"/>
                            </a:ext>
                          </a:extLst>
                        </a:blip>
                        <a:stretch>
                          <a:fillRect/>
                        </a:stretch>
                      </pic:blipFill>
                      <pic:spPr>
                        <a:xfrm>
                          <a:off x="0" y="0"/>
                          <a:ext cx="1579753" cy="359343"/>
                        </a:xfrm>
                        <a:prstGeom prst="rect">
                          <a:avLst/>
                        </a:prstGeom>
                      </pic:spPr>
                    </pic:pic>
                  </a:graphicData>
                </a:graphic>
              </wp:inline>
            </w:drawing>
          </w:r>
        </w:p>
      </w:tc>
      <w:tc>
        <w:tcPr>
          <w:tcW w:w="2254" w:type="dxa"/>
          <w:vAlign w:val="center"/>
        </w:tcPr>
        <w:p w14:paraId="282B72ED" w14:textId="785E32C6" w:rsidR="00C560AC" w:rsidRDefault="00C560AC" w:rsidP="00400A04">
          <w:pPr>
            <w:pStyle w:val="Header"/>
          </w:pPr>
          <w:r>
            <w:rPr>
              <w:noProof/>
            </w:rPr>
            <w:drawing>
              <wp:inline distT="0" distB="0" distL="0" distR="0" wp14:anchorId="50CECD5D" wp14:editId="28A9574E">
                <wp:extent cx="1431351"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ner logo.JPG"/>
                        <pic:cNvPicPr/>
                      </pic:nvPicPr>
                      <pic:blipFill>
                        <a:blip r:embed="rId2">
                          <a:extLst>
                            <a:ext uri="{28A0092B-C50C-407E-A947-70E740481C1C}">
                              <a14:useLocalDpi xmlns:a14="http://schemas.microsoft.com/office/drawing/2010/main" val="0"/>
                            </a:ext>
                          </a:extLst>
                        </a:blip>
                        <a:stretch>
                          <a:fillRect/>
                        </a:stretch>
                      </pic:blipFill>
                      <pic:spPr>
                        <a:xfrm>
                          <a:off x="0" y="0"/>
                          <a:ext cx="1436614" cy="611842"/>
                        </a:xfrm>
                        <a:prstGeom prst="rect">
                          <a:avLst/>
                        </a:prstGeom>
                      </pic:spPr>
                    </pic:pic>
                  </a:graphicData>
                </a:graphic>
              </wp:inline>
            </w:drawing>
          </w:r>
        </w:p>
      </w:tc>
      <w:tc>
        <w:tcPr>
          <w:tcW w:w="2254" w:type="dxa"/>
          <w:vAlign w:val="center"/>
        </w:tcPr>
        <w:p w14:paraId="25E4BDAC" w14:textId="2D041AAE" w:rsidR="00C560AC" w:rsidRDefault="00C560AC" w:rsidP="00400A04">
          <w:pPr>
            <w:pStyle w:val="Header"/>
          </w:pPr>
          <w:r>
            <w:rPr>
              <w:noProof/>
            </w:rPr>
            <w:drawing>
              <wp:inline distT="0" distB="0" distL="0" distR="0" wp14:anchorId="11806114" wp14:editId="0518E3E8">
                <wp:extent cx="1333648" cy="533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ticipate.jpg"/>
                        <pic:cNvPicPr/>
                      </pic:nvPicPr>
                      <pic:blipFill>
                        <a:blip r:embed="rId3">
                          <a:extLst>
                            <a:ext uri="{28A0092B-C50C-407E-A947-70E740481C1C}">
                              <a14:useLocalDpi xmlns:a14="http://schemas.microsoft.com/office/drawing/2010/main" val="0"/>
                            </a:ext>
                          </a:extLst>
                        </a:blip>
                        <a:stretch>
                          <a:fillRect/>
                        </a:stretch>
                      </pic:blipFill>
                      <pic:spPr>
                        <a:xfrm>
                          <a:off x="0" y="0"/>
                          <a:ext cx="1335791" cy="534257"/>
                        </a:xfrm>
                        <a:prstGeom prst="rect">
                          <a:avLst/>
                        </a:prstGeom>
                      </pic:spPr>
                    </pic:pic>
                  </a:graphicData>
                </a:graphic>
              </wp:inline>
            </w:drawing>
          </w:r>
        </w:p>
      </w:tc>
      <w:tc>
        <w:tcPr>
          <w:tcW w:w="2254" w:type="dxa"/>
          <w:vAlign w:val="center"/>
        </w:tcPr>
        <w:p w14:paraId="534D4593" w14:textId="5646CD37" w:rsidR="00C560AC" w:rsidRDefault="00C560AC" w:rsidP="00400A04">
          <w:pPr>
            <w:pStyle w:val="Header"/>
          </w:pPr>
          <w:r>
            <w:rPr>
              <w:noProof/>
            </w:rPr>
            <w:drawing>
              <wp:inline distT="0" distB="0" distL="0" distR="0" wp14:anchorId="753B911E" wp14:editId="48BA2FF0">
                <wp:extent cx="1036320" cy="60896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nl_hlfe_cmyk_renamed_from_pantone.jpg"/>
                        <pic:cNvPicPr/>
                      </pic:nvPicPr>
                      <pic:blipFill>
                        <a:blip r:embed="rId4">
                          <a:extLst>
                            <a:ext uri="{28A0092B-C50C-407E-A947-70E740481C1C}">
                              <a14:useLocalDpi xmlns:a14="http://schemas.microsoft.com/office/drawing/2010/main" val="0"/>
                            </a:ext>
                          </a:extLst>
                        </a:blip>
                        <a:stretch>
                          <a:fillRect/>
                        </a:stretch>
                      </pic:blipFill>
                      <pic:spPr>
                        <a:xfrm>
                          <a:off x="0" y="0"/>
                          <a:ext cx="1051411" cy="617833"/>
                        </a:xfrm>
                        <a:prstGeom prst="rect">
                          <a:avLst/>
                        </a:prstGeom>
                      </pic:spPr>
                    </pic:pic>
                  </a:graphicData>
                </a:graphic>
              </wp:inline>
            </w:drawing>
          </w:r>
        </w:p>
      </w:tc>
    </w:tr>
    <w:bookmarkEnd w:id="1"/>
  </w:tbl>
  <w:p w14:paraId="64FDE6A3" w14:textId="2A361BFB" w:rsidR="00C560AC" w:rsidRDefault="00C560AC" w:rsidP="00400A04">
    <w:pPr>
      <w:pStyle w:val="Header"/>
      <w:jc w:val="center"/>
    </w:pPr>
  </w:p>
  <w:p w14:paraId="78DC3FCD" w14:textId="77777777" w:rsidR="00C560AC" w:rsidRDefault="00C560AC" w:rsidP="00400A0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4A50C1"/>
    <w:multiLevelType w:val="hybridMultilevel"/>
    <w:tmpl w:val="A2A2A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D83A8B"/>
    <w:multiLevelType w:val="hybridMultilevel"/>
    <w:tmpl w:val="4D2E2FD8"/>
    <w:styleLink w:val="Bullet2"/>
    <w:lvl w:ilvl="0" w:tplc="F3CA4ACE">
      <w:start w:val="1"/>
      <w:numFmt w:val="bullet"/>
      <w:lvlText w:val="•"/>
      <w:lvlJc w:val="left"/>
      <w:pPr>
        <w:ind w:left="72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1" w:tplc="4C2A34A8">
      <w:start w:val="1"/>
      <w:numFmt w:val="bullet"/>
      <w:lvlText w:val="•"/>
      <w:lvlJc w:val="left"/>
      <w:pPr>
        <w:ind w:left="94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2" w:tplc="56EC1BD6">
      <w:start w:val="1"/>
      <w:numFmt w:val="bullet"/>
      <w:lvlText w:val="•"/>
      <w:lvlJc w:val="left"/>
      <w:pPr>
        <w:ind w:left="116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3" w:tplc="3A42574E">
      <w:start w:val="1"/>
      <w:numFmt w:val="bullet"/>
      <w:lvlText w:val="•"/>
      <w:lvlJc w:val="left"/>
      <w:pPr>
        <w:ind w:left="138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4" w:tplc="DDC462EC">
      <w:start w:val="1"/>
      <w:numFmt w:val="bullet"/>
      <w:lvlText w:val="•"/>
      <w:lvlJc w:val="left"/>
      <w:pPr>
        <w:ind w:left="160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5" w:tplc="7FAEAF86">
      <w:start w:val="1"/>
      <w:numFmt w:val="bullet"/>
      <w:lvlText w:val="•"/>
      <w:lvlJc w:val="left"/>
      <w:pPr>
        <w:ind w:left="182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6" w:tplc="5686C4EA">
      <w:start w:val="1"/>
      <w:numFmt w:val="bullet"/>
      <w:lvlText w:val="•"/>
      <w:lvlJc w:val="left"/>
      <w:pPr>
        <w:ind w:left="204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7" w:tplc="018CD8F4">
      <w:start w:val="1"/>
      <w:numFmt w:val="bullet"/>
      <w:lvlText w:val="•"/>
      <w:lvlJc w:val="left"/>
      <w:pPr>
        <w:ind w:left="226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8" w:tplc="B1B04888">
      <w:start w:val="1"/>
      <w:numFmt w:val="bullet"/>
      <w:lvlText w:val="•"/>
      <w:lvlJc w:val="left"/>
      <w:pPr>
        <w:ind w:left="248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abstractNum>
  <w:abstractNum w:abstractNumId="2" w15:restartNumberingAfterBreak="0">
    <w:nsid w:val="5A47278A"/>
    <w:multiLevelType w:val="hybridMultilevel"/>
    <w:tmpl w:val="2850D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A55D49"/>
    <w:multiLevelType w:val="hybridMultilevel"/>
    <w:tmpl w:val="4D2E2FD8"/>
    <w:numStyleLink w:val="Bullet2"/>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9C8"/>
    <w:rsid w:val="000741CA"/>
    <w:rsid w:val="000A34F1"/>
    <w:rsid w:val="000A354E"/>
    <w:rsid w:val="000D1AEF"/>
    <w:rsid w:val="000D4C67"/>
    <w:rsid w:val="000D67D7"/>
    <w:rsid w:val="000F219D"/>
    <w:rsid w:val="0010244F"/>
    <w:rsid w:val="00106D95"/>
    <w:rsid w:val="00122964"/>
    <w:rsid w:val="001322E1"/>
    <w:rsid w:val="001470A8"/>
    <w:rsid w:val="001526DA"/>
    <w:rsid w:val="0016085B"/>
    <w:rsid w:val="00170A91"/>
    <w:rsid w:val="001831D6"/>
    <w:rsid w:val="001A78B3"/>
    <w:rsid w:val="001E7F91"/>
    <w:rsid w:val="00200A65"/>
    <w:rsid w:val="00211D4A"/>
    <w:rsid w:val="0021615D"/>
    <w:rsid w:val="0023177E"/>
    <w:rsid w:val="00242573"/>
    <w:rsid w:val="0025256E"/>
    <w:rsid w:val="002667A4"/>
    <w:rsid w:val="0029640C"/>
    <w:rsid w:val="002C4AE7"/>
    <w:rsid w:val="00300824"/>
    <w:rsid w:val="0030406D"/>
    <w:rsid w:val="00320E72"/>
    <w:rsid w:val="003628F6"/>
    <w:rsid w:val="00363931"/>
    <w:rsid w:val="00380622"/>
    <w:rsid w:val="00397074"/>
    <w:rsid w:val="003D2FBE"/>
    <w:rsid w:val="003E5A58"/>
    <w:rsid w:val="00400A04"/>
    <w:rsid w:val="00406CE3"/>
    <w:rsid w:val="00421AD9"/>
    <w:rsid w:val="00422517"/>
    <w:rsid w:val="004779C8"/>
    <w:rsid w:val="0048251C"/>
    <w:rsid w:val="004D7FE9"/>
    <w:rsid w:val="004E7D7A"/>
    <w:rsid w:val="004F48C8"/>
    <w:rsid w:val="00507F97"/>
    <w:rsid w:val="00514678"/>
    <w:rsid w:val="00532030"/>
    <w:rsid w:val="00534E49"/>
    <w:rsid w:val="00534F8E"/>
    <w:rsid w:val="00567095"/>
    <w:rsid w:val="005C23CD"/>
    <w:rsid w:val="005F4E4D"/>
    <w:rsid w:val="00643550"/>
    <w:rsid w:val="006516F2"/>
    <w:rsid w:val="00654B9F"/>
    <w:rsid w:val="00682CAB"/>
    <w:rsid w:val="006976D2"/>
    <w:rsid w:val="006B6696"/>
    <w:rsid w:val="006C69F6"/>
    <w:rsid w:val="006E1FE2"/>
    <w:rsid w:val="006E2898"/>
    <w:rsid w:val="006E4B79"/>
    <w:rsid w:val="00716CF6"/>
    <w:rsid w:val="007255B5"/>
    <w:rsid w:val="00734B0F"/>
    <w:rsid w:val="0073544A"/>
    <w:rsid w:val="007702CA"/>
    <w:rsid w:val="0078284E"/>
    <w:rsid w:val="00785913"/>
    <w:rsid w:val="0079580F"/>
    <w:rsid w:val="007D211A"/>
    <w:rsid w:val="007D5367"/>
    <w:rsid w:val="007D61C5"/>
    <w:rsid w:val="007D70EC"/>
    <w:rsid w:val="007F580A"/>
    <w:rsid w:val="00804C68"/>
    <w:rsid w:val="008546D5"/>
    <w:rsid w:val="008A2849"/>
    <w:rsid w:val="008A5009"/>
    <w:rsid w:val="008C2B2D"/>
    <w:rsid w:val="008C3250"/>
    <w:rsid w:val="0091652C"/>
    <w:rsid w:val="00922F52"/>
    <w:rsid w:val="00930106"/>
    <w:rsid w:val="00995EC1"/>
    <w:rsid w:val="009A4474"/>
    <w:rsid w:val="009B1F1D"/>
    <w:rsid w:val="009D6D36"/>
    <w:rsid w:val="009E02CC"/>
    <w:rsid w:val="00A2373D"/>
    <w:rsid w:val="00A2578B"/>
    <w:rsid w:val="00A34478"/>
    <w:rsid w:val="00A4657E"/>
    <w:rsid w:val="00A62E50"/>
    <w:rsid w:val="00A65587"/>
    <w:rsid w:val="00A820AA"/>
    <w:rsid w:val="00A91A11"/>
    <w:rsid w:val="00A95D36"/>
    <w:rsid w:val="00AB7A7F"/>
    <w:rsid w:val="00AF7491"/>
    <w:rsid w:val="00B000C0"/>
    <w:rsid w:val="00B421DD"/>
    <w:rsid w:val="00B94F76"/>
    <w:rsid w:val="00BA4693"/>
    <w:rsid w:val="00BB340A"/>
    <w:rsid w:val="00BE02DC"/>
    <w:rsid w:val="00C15A20"/>
    <w:rsid w:val="00C36F79"/>
    <w:rsid w:val="00C42E8D"/>
    <w:rsid w:val="00C560AC"/>
    <w:rsid w:val="00C90C7C"/>
    <w:rsid w:val="00CE1A07"/>
    <w:rsid w:val="00CF6302"/>
    <w:rsid w:val="00D012DD"/>
    <w:rsid w:val="00D14B7D"/>
    <w:rsid w:val="00D14FE3"/>
    <w:rsid w:val="00D9230F"/>
    <w:rsid w:val="00DB337E"/>
    <w:rsid w:val="00DB775A"/>
    <w:rsid w:val="00DE61C7"/>
    <w:rsid w:val="00E03EC3"/>
    <w:rsid w:val="00E06658"/>
    <w:rsid w:val="00E27680"/>
    <w:rsid w:val="00E629F9"/>
    <w:rsid w:val="00E75A8D"/>
    <w:rsid w:val="00E97B02"/>
    <w:rsid w:val="00EB018F"/>
    <w:rsid w:val="00EB7D26"/>
    <w:rsid w:val="00ED608B"/>
    <w:rsid w:val="00F16D45"/>
    <w:rsid w:val="00F301B4"/>
    <w:rsid w:val="00F31353"/>
    <w:rsid w:val="00F5057A"/>
    <w:rsid w:val="00F71F71"/>
    <w:rsid w:val="00F72F3F"/>
    <w:rsid w:val="00F77A9E"/>
    <w:rsid w:val="00FA42FB"/>
    <w:rsid w:val="00FA45F6"/>
    <w:rsid w:val="00FC6DF0"/>
    <w:rsid w:val="00FD1681"/>
    <w:rsid w:val="00FE6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4D7B2"/>
  <w15:chartTrackingRefBased/>
  <w15:docId w15:val="{F14C67EC-3CDD-4F21-8BF6-143E536CF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2CC"/>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5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C2B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2B2D"/>
  </w:style>
  <w:style w:type="paragraph" w:styleId="Footer">
    <w:name w:val="footer"/>
    <w:basedOn w:val="Normal"/>
    <w:link w:val="FooterChar"/>
    <w:uiPriority w:val="99"/>
    <w:unhideWhenUsed/>
    <w:rsid w:val="008C2B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2B2D"/>
  </w:style>
  <w:style w:type="paragraph" w:styleId="Title">
    <w:name w:val="Title"/>
    <w:basedOn w:val="Normal"/>
    <w:next w:val="Normal"/>
    <w:link w:val="TitleChar"/>
    <w:uiPriority w:val="10"/>
    <w:qFormat/>
    <w:rsid w:val="00FC6D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DF0"/>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1608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085B"/>
    <w:rPr>
      <w:rFonts w:ascii="Segoe UI" w:hAnsi="Segoe UI" w:cs="Segoe UI"/>
      <w:sz w:val="18"/>
      <w:szCs w:val="18"/>
    </w:rPr>
  </w:style>
  <w:style w:type="paragraph" w:styleId="ListParagraph">
    <w:name w:val="List Paragraph"/>
    <w:basedOn w:val="Normal"/>
    <w:uiPriority w:val="34"/>
    <w:qFormat/>
    <w:rsid w:val="00567095"/>
    <w:pPr>
      <w:ind w:left="720"/>
      <w:contextualSpacing/>
    </w:pPr>
  </w:style>
  <w:style w:type="character" w:styleId="Hyperlink">
    <w:name w:val="Hyperlink"/>
    <w:basedOn w:val="DefaultParagraphFont"/>
    <w:uiPriority w:val="99"/>
    <w:unhideWhenUsed/>
    <w:rsid w:val="00D012DD"/>
    <w:rPr>
      <w:color w:val="0563C1" w:themeColor="hyperlink"/>
      <w:u w:val="single"/>
    </w:rPr>
  </w:style>
  <w:style w:type="character" w:styleId="UnresolvedMention">
    <w:name w:val="Unresolved Mention"/>
    <w:basedOn w:val="DefaultParagraphFont"/>
    <w:uiPriority w:val="99"/>
    <w:semiHidden/>
    <w:unhideWhenUsed/>
    <w:rsid w:val="00D012DD"/>
    <w:rPr>
      <w:color w:val="605E5C"/>
      <w:shd w:val="clear" w:color="auto" w:fill="E1DFDD"/>
    </w:rPr>
  </w:style>
  <w:style w:type="character" w:customStyle="1" w:styleId="Heading1Char">
    <w:name w:val="Heading 1 Char"/>
    <w:basedOn w:val="DefaultParagraphFont"/>
    <w:link w:val="Heading1"/>
    <w:uiPriority w:val="9"/>
    <w:rsid w:val="009E02CC"/>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9E02CC"/>
  </w:style>
  <w:style w:type="numbering" w:customStyle="1" w:styleId="Bullet2">
    <w:name w:val="Bullet 2"/>
    <w:rsid w:val="00A34478"/>
    <w:pPr>
      <w:numPr>
        <w:numId w:val="3"/>
      </w:numPr>
    </w:pPr>
  </w:style>
  <w:style w:type="character" w:styleId="FollowedHyperlink">
    <w:name w:val="FollowedHyperlink"/>
    <w:basedOn w:val="DefaultParagraphFont"/>
    <w:uiPriority w:val="99"/>
    <w:semiHidden/>
    <w:unhideWhenUsed/>
    <w:rsid w:val="00A344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17562">
      <w:bodyDiv w:val="1"/>
      <w:marLeft w:val="0"/>
      <w:marRight w:val="0"/>
      <w:marTop w:val="0"/>
      <w:marBottom w:val="0"/>
      <w:divBdr>
        <w:top w:val="none" w:sz="0" w:space="0" w:color="auto"/>
        <w:left w:val="none" w:sz="0" w:space="0" w:color="auto"/>
        <w:bottom w:val="none" w:sz="0" w:space="0" w:color="auto"/>
        <w:right w:val="none" w:sz="0" w:space="0" w:color="auto"/>
      </w:divBdr>
    </w:div>
    <w:div w:id="38669182">
      <w:bodyDiv w:val="1"/>
      <w:marLeft w:val="0"/>
      <w:marRight w:val="0"/>
      <w:marTop w:val="0"/>
      <w:marBottom w:val="0"/>
      <w:divBdr>
        <w:top w:val="none" w:sz="0" w:space="0" w:color="auto"/>
        <w:left w:val="none" w:sz="0" w:space="0" w:color="auto"/>
        <w:bottom w:val="none" w:sz="0" w:space="0" w:color="auto"/>
        <w:right w:val="none" w:sz="0" w:space="0" w:color="auto"/>
      </w:divBdr>
    </w:div>
    <w:div w:id="42558029">
      <w:bodyDiv w:val="1"/>
      <w:marLeft w:val="0"/>
      <w:marRight w:val="0"/>
      <w:marTop w:val="0"/>
      <w:marBottom w:val="0"/>
      <w:divBdr>
        <w:top w:val="none" w:sz="0" w:space="0" w:color="auto"/>
        <w:left w:val="none" w:sz="0" w:space="0" w:color="auto"/>
        <w:bottom w:val="none" w:sz="0" w:space="0" w:color="auto"/>
        <w:right w:val="none" w:sz="0" w:space="0" w:color="auto"/>
      </w:divBdr>
    </w:div>
    <w:div w:id="156266263">
      <w:bodyDiv w:val="1"/>
      <w:marLeft w:val="0"/>
      <w:marRight w:val="0"/>
      <w:marTop w:val="0"/>
      <w:marBottom w:val="0"/>
      <w:divBdr>
        <w:top w:val="none" w:sz="0" w:space="0" w:color="auto"/>
        <w:left w:val="none" w:sz="0" w:space="0" w:color="auto"/>
        <w:bottom w:val="none" w:sz="0" w:space="0" w:color="auto"/>
        <w:right w:val="none" w:sz="0" w:space="0" w:color="auto"/>
      </w:divBdr>
    </w:div>
    <w:div w:id="185532448">
      <w:bodyDiv w:val="1"/>
      <w:marLeft w:val="0"/>
      <w:marRight w:val="0"/>
      <w:marTop w:val="0"/>
      <w:marBottom w:val="0"/>
      <w:divBdr>
        <w:top w:val="none" w:sz="0" w:space="0" w:color="auto"/>
        <w:left w:val="none" w:sz="0" w:space="0" w:color="auto"/>
        <w:bottom w:val="none" w:sz="0" w:space="0" w:color="auto"/>
        <w:right w:val="none" w:sz="0" w:space="0" w:color="auto"/>
      </w:divBdr>
    </w:div>
    <w:div w:id="194924537">
      <w:bodyDiv w:val="1"/>
      <w:marLeft w:val="0"/>
      <w:marRight w:val="0"/>
      <w:marTop w:val="0"/>
      <w:marBottom w:val="0"/>
      <w:divBdr>
        <w:top w:val="none" w:sz="0" w:space="0" w:color="auto"/>
        <w:left w:val="none" w:sz="0" w:space="0" w:color="auto"/>
        <w:bottom w:val="none" w:sz="0" w:space="0" w:color="auto"/>
        <w:right w:val="none" w:sz="0" w:space="0" w:color="auto"/>
      </w:divBdr>
    </w:div>
    <w:div w:id="311834097">
      <w:bodyDiv w:val="1"/>
      <w:marLeft w:val="0"/>
      <w:marRight w:val="0"/>
      <w:marTop w:val="0"/>
      <w:marBottom w:val="0"/>
      <w:divBdr>
        <w:top w:val="none" w:sz="0" w:space="0" w:color="auto"/>
        <w:left w:val="none" w:sz="0" w:space="0" w:color="auto"/>
        <w:bottom w:val="none" w:sz="0" w:space="0" w:color="auto"/>
        <w:right w:val="none" w:sz="0" w:space="0" w:color="auto"/>
      </w:divBdr>
    </w:div>
    <w:div w:id="318463542">
      <w:bodyDiv w:val="1"/>
      <w:marLeft w:val="0"/>
      <w:marRight w:val="0"/>
      <w:marTop w:val="0"/>
      <w:marBottom w:val="0"/>
      <w:divBdr>
        <w:top w:val="none" w:sz="0" w:space="0" w:color="auto"/>
        <w:left w:val="none" w:sz="0" w:space="0" w:color="auto"/>
        <w:bottom w:val="none" w:sz="0" w:space="0" w:color="auto"/>
        <w:right w:val="none" w:sz="0" w:space="0" w:color="auto"/>
      </w:divBdr>
    </w:div>
    <w:div w:id="344600123">
      <w:bodyDiv w:val="1"/>
      <w:marLeft w:val="0"/>
      <w:marRight w:val="0"/>
      <w:marTop w:val="0"/>
      <w:marBottom w:val="0"/>
      <w:divBdr>
        <w:top w:val="none" w:sz="0" w:space="0" w:color="auto"/>
        <w:left w:val="none" w:sz="0" w:space="0" w:color="auto"/>
        <w:bottom w:val="none" w:sz="0" w:space="0" w:color="auto"/>
        <w:right w:val="none" w:sz="0" w:space="0" w:color="auto"/>
      </w:divBdr>
    </w:div>
    <w:div w:id="355156870">
      <w:bodyDiv w:val="1"/>
      <w:marLeft w:val="0"/>
      <w:marRight w:val="0"/>
      <w:marTop w:val="0"/>
      <w:marBottom w:val="0"/>
      <w:divBdr>
        <w:top w:val="none" w:sz="0" w:space="0" w:color="auto"/>
        <w:left w:val="none" w:sz="0" w:space="0" w:color="auto"/>
        <w:bottom w:val="none" w:sz="0" w:space="0" w:color="auto"/>
        <w:right w:val="none" w:sz="0" w:space="0" w:color="auto"/>
      </w:divBdr>
    </w:div>
    <w:div w:id="364402676">
      <w:bodyDiv w:val="1"/>
      <w:marLeft w:val="0"/>
      <w:marRight w:val="0"/>
      <w:marTop w:val="0"/>
      <w:marBottom w:val="0"/>
      <w:divBdr>
        <w:top w:val="none" w:sz="0" w:space="0" w:color="auto"/>
        <w:left w:val="none" w:sz="0" w:space="0" w:color="auto"/>
        <w:bottom w:val="none" w:sz="0" w:space="0" w:color="auto"/>
        <w:right w:val="none" w:sz="0" w:space="0" w:color="auto"/>
      </w:divBdr>
    </w:div>
    <w:div w:id="367998693">
      <w:bodyDiv w:val="1"/>
      <w:marLeft w:val="0"/>
      <w:marRight w:val="0"/>
      <w:marTop w:val="0"/>
      <w:marBottom w:val="0"/>
      <w:divBdr>
        <w:top w:val="none" w:sz="0" w:space="0" w:color="auto"/>
        <w:left w:val="none" w:sz="0" w:space="0" w:color="auto"/>
        <w:bottom w:val="none" w:sz="0" w:space="0" w:color="auto"/>
        <w:right w:val="none" w:sz="0" w:space="0" w:color="auto"/>
      </w:divBdr>
    </w:div>
    <w:div w:id="405615502">
      <w:bodyDiv w:val="1"/>
      <w:marLeft w:val="0"/>
      <w:marRight w:val="0"/>
      <w:marTop w:val="0"/>
      <w:marBottom w:val="0"/>
      <w:divBdr>
        <w:top w:val="none" w:sz="0" w:space="0" w:color="auto"/>
        <w:left w:val="none" w:sz="0" w:space="0" w:color="auto"/>
        <w:bottom w:val="none" w:sz="0" w:space="0" w:color="auto"/>
        <w:right w:val="none" w:sz="0" w:space="0" w:color="auto"/>
      </w:divBdr>
    </w:div>
    <w:div w:id="424425868">
      <w:bodyDiv w:val="1"/>
      <w:marLeft w:val="0"/>
      <w:marRight w:val="0"/>
      <w:marTop w:val="0"/>
      <w:marBottom w:val="0"/>
      <w:divBdr>
        <w:top w:val="none" w:sz="0" w:space="0" w:color="auto"/>
        <w:left w:val="none" w:sz="0" w:space="0" w:color="auto"/>
        <w:bottom w:val="none" w:sz="0" w:space="0" w:color="auto"/>
        <w:right w:val="none" w:sz="0" w:space="0" w:color="auto"/>
      </w:divBdr>
    </w:div>
    <w:div w:id="515971523">
      <w:bodyDiv w:val="1"/>
      <w:marLeft w:val="0"/>
      <w:marRight w:val="0"/>
      <w:marTop w:val="0"/>
      <w:marBottom w:val="0"/>
      <w:divBdr>
        <w:top w:val="none" w:sz="0" w:space="0" w:color="auto"/>
        <w:left w:val="none" w:sz="0" w:space="0" w:color="auto"/>
        <w:bottom w:val="none" w:sz="0" w:space="0" w:color="auto"/>
        <w:right w:val="none" w:sz="0" w:space="0" w:color="auto"/>
      </w:divBdr>
    </w:div>
    <w:div w:id="537352418">
      <w:bodyDiv w:val="1"/>
      <w:marLeft w:val="0"/>
      <w:marRight w:val="0"/>
      <w:marTop w:val="0"/>
      <w:marBottom w:val="0"/>
      <w:divBdr>
        <w:top w:val="none" w:sz="0" w:space="0" w:color="auto"/>
        <w:left w:val="none" w:sz="0" w:space="0" w:color="auto"/>
        <w:bottom w:val="none" w:sz="0" w:space="0" w:color="auto"/>
        <w:right w:val="none" w:sz="0" w:space="0" w:color="auto"/>
      </w:divBdr>
    </w:div>
    <w:div w:id="548344591">
      <w:bodyDiv w:val="1"/>
      <w:marLeft w:val="0"/>
      <w:marRight w:val="0"/>
      <w:marTop w:val="0"/>
      <w:marBottom w:val="0"/>
      <w:divBdr>
        <w:top w:val="none" w:sz="0" w:space="0" w:color="auto"/>
        <w:left w:val="none" w:sz="0" w:space="0" w:color="auto"/>
        <w:bottom w:val="none" w:sz="0" w:space="0" w:color="auto"/>
        <w:right w:val="none" w:sz="0" w:space="0" w:color="auto"/>
      </w:divBdr>
    </w:div>
    <w:div w:id="679627030">
      <w:bodyDiv w:val="1"/>
      <w:marLeft w:val="0"/>
      <w:marRight w:val="0"/>
      <w:marTop w:val="0"/>
      <w:marBottom w:val="0"/>
      <w:divBdr>
        <w:top w:val="none" w:sz="0" w:space="0" w:color="auto"/>
        <w:left w:val="none" w:sz="0" w:space="0" w:color="auto"/>
        <w:bottom w:val="none" w:sz="0" w:space="0" w:color="auto"/>
        <w:right w:val="none" w:sz="0" w:space="0" w:color="auto"/>
      </w:divBdr>
    </w:div>
    <w:div w:id="695741404">
      <w:bodyDiv w:val="1"/>
      <w:marLeft w:val="0"/>
      <w:marRight w:val="0"/>
      <w:marTop w:val="0"/>
      <w:marBottom w:val="0"/>
      <w:divBdr>
        <w:top w:val="none" w:sz="0" w:space="0" w:color="auto"/>
        <w:left w:val="none" w:sz="0" w:space="0" w:color="auto"/>
        <w:bottom w:val="none" w:sz="0" w:space="0" w:color="auto"/>
        <w:right w:val="none" w:sz="0" w:space="0" w:color="auto"/>
      </w:divBdr>
    </w:div>
    <w:div w:id="714622304">
      <w:bodyDiv w:val="1"/>
      <w:marLeft w:val="0"/>
      <w:marRight w:val="0"/>
      <w:marTop w:val="0"/>
      <w:marBottom w:val="0"/>
      <w:divBdr>
        <w:top w:val="none" w:sz="0" w:space="0" w:color="auto"/>
        <w:left w:val="none" w:sz="0" w:space="0" w:color="auto"/>
        <w:bottom w:val="none" w:sz="0" w:space="0" w:color="auto"/>
        <w:right w:val="none" w:sz="0" w:space="0" w:color="auto"/>
      </w:divBdr>
    </w:div>
    <w:div w:id="961348962">
      <w:bodyDiv w:val="1"/>
      <w:marLeft w:val="0"/>
      <w:marRight w:val="0"/>
      <w:marTop w:val="0"/>
      <w:marBottom w:val="0"/>
      <w:divBdr>
        <w:top w:val="none" w:sz="0" w:space="0" w:color="auto"/>
        <w:left w:val="none" w:sz="0" w:space="0" w:color="auto"/>
        <w:bottom w:val="none" w:sz="0" w:space="0" w:color="auto"/>
        <w:right w:val="none" w:sz="0" w:space="0" w:color="auto"/>
      </w:divBdr>
    </w:div>
    <w:div w:id="977152437">
      <w:bodyDiv w:val="1"/>
      <w:marLeft w:val="0"/>
      <w:marRight w:val="0"/>
      <w:marTop w:val="0"/>
      <w:marBottom w:val="0"/>
      <w:divBdr>
        <w:top w:val="none" w:sz="0" w:space="0" w:color="auto"/>
        <w:left w:val="none" w:sz="0" w:space="0" w:color="auto"/>
        <w:bottom w:val="none" w:sz="0" w:space="0" w:color="auto"/>
        <w:right w:val="none" w:sz="0" w:space="0" w:color="auto"/>
      </w:divBdr>
    </w:div>
    <w:div w:id="978850363">
      <w:bodyDiv w:val="1"/>
      <w:marLeft w:val="0"/>
      <w:marRight w:val="0"/>
      <w:marTop w:val="0"/>
      <w:marBottom w:val="0"/>
      <w:divBdr>
        <w:top w:val="none" w:sz="0" w:space="0" w:color="auto"/>
        <w:left w:val="none" w:sz="0" w:space="0" w:color="auto"/>
        <w:bottom w:val="none" w:sz="0" w:space="0" w:color="auto"/>
        <w:right w:val="none" w:sz="0" w:space="0" w:color="auto"/>
      </w:divBdr>
    </w:div>
    <w:div w:id="984045154">
      <w:bodyDiv w:val="1"/>
      <w:marLeft w:val="0"/>
      <w:marRight w:val="0"/>
      <w:marTop w:val="0"/>
      <w:marBottom w:val="0"/>
      <w:divBdr>
        <w:top w:val="none" w:sz="0" w:space="0" w:color="auto"/>
        <w:left w:val="none" w:sz="0" w:space="0" w:color="auto"/>
        <w:bottom w:val="none" w:sz="0" w:space="0" w:color="auto"/>
        <w:right w:val="none" w:sz="0" w:space="0" w:color="auto"/>
      </w:divBdr>
    </w:div>
    <w:div w:id="1000235047">
      <w:bodyDiv w:val="1"/>
      <w:marLeft w:val="0"/>
      <w:marRight w:val="0"/>
      <w:marTop w:val="0"/>
      <w:marBottom w:val="0"/>
      <w:divBdr>
        <w:top w:val="none" w:sz="0" w:space="0" w:color="auto"/>
        <w:left w:val="none" w:sz="0" w:space="0" w:color="auto"/>
        <w:bottom w:val="none" w:sz="0" w:space="0" w:color="auto"/>
        <w:right w:val="none" w:sz="0" w:space="0" w:color="auto"/>
      </w:divBdr>
    </w:div>
    <w:div w:id="1018897548">
      <w:bodyDiv w:val="1"/>
      <w:marLeft w:val="0"/>
      <w:marRight w:val="0"/>
      <w:marTop w:val="0"/>
      <w:marBottom w:val="0"/>
      <w:divBdr>
        <w:top w:val="none" w:sz="0" w:space="0" w:color="auto"/>
        <w:left w:val="none" w:sz="0" w:space="0" w:color="auto"/>
        <w:bottom w:val="none" w:sz="0" w:space="0" w:color="auto"/>
        <w:right w:val="none" w:sz="0" w:space="0" w:color="auto"/>
      </w:divBdr>
    </w:div>
    <w:div w:id="1026902087">
      <w:bodyDiv w:val="1"/>
      <w:marLeft w:val="0"/>
      <w:marRight w:val="0"/>
      <w:marTop w:val="0"/>
      <w:marBottom w:val="0"/>
      <w:divBdr>
        <w:top w:val="none" w:sz="0" w:space="0" w:color="auto"/>
        <w:left w:val="none" w:sz="0" w:space="0" w:color="auto"/>
        <w:bottom w:val="none" w:sz="0" w:space="0" w:color="auto"/>
        <w:right w:val="none" w:sz="0" w:space="0" w:color="auto"/>
      </w:divBdr>
    </w:div>
    <w:div w:id="1038436883">
      <w:bodyDiv w:val="1"/>
      <w:marLeft w:val="0"/>
      <w:marRight w:val="0"/>
      <w:marTop w:val="0"/>
      <w:marBottom w:val="0"/>
      <w:divBdr>
        <w:top w:val="none" w:sz="0" w:space="0" w:color="auto"/>
        <w:left w:val="none" w:sz="0" w:space="0" w:color="auto"/>
        <w:bottom w:val="none" w:sz="0" w:space="0" w:color="auto"/>
        <w:right w:val="none" w:sz="0" w:space="0" w:color="auto"/>
      </w:divBdr>
    </w:div>
    <w:div w:id="1042436079">
      <w:bodyDiv w:val="1"/>
      <w:marLeft w:val="0"/>
      <w:marRight w:val="0"/>
      <w:marTop w:val="0"/>
      <w:marBottom w:val="0"/>
      <w:divBdr>
        <w:top w:val="none" w:sz="0" w:space="0" w:color="auto"/>
        <w:left w:val="none" w:sz="0" w:space="0" w:color="auto"/>
        <w:bottom w:val="none" w:sz="0" w:space="0" w:color="auto"/>
        <w:right w:val="none" w:sz="0" w:space="0" w:color="auto"/>
      </w:divBdr>
    </w:div>
    <w:div w:id="1057703275">
      <w:bodyDiv w:val="1"/>
      <w:marLeft w:val="0"/>
      <w:marRight w:val="0"/>
      <w:marTop w:val="0"/>
      <w:marBottom w:val="0"/>
      <w:divBdr>
        <w:top w:val="none" w:sz="0" w:space="0" w:color="auto"/>
        <w:left w:val="none" w:sz="0" w:space="0" w:color="auto"/>
        <w:bottom w:val="none" w:sz="0" w:space="0" w:color="auto"/>
        <w:right w:val="none" w:sz="0" w:space="0" w:color="auto"/>
      </w:divBdr>
    </w:div>
    <w:div w:id="1071779800">
      <w:bodyDiv w:val="1"/>
      <w:marLeft w:val="0"/>
      <w:marRight w:val="0"/>
      <w:marTop w:val="0"/>
      <w:marBottom w:val="0"/>
      <w:divBdr>
        <w:top w:val="none" w:sz="0" w:space="0" w:color="auto"/>
        <w:left w:val="none" w:sz="0" w:space="0" w:color="auto"/>
        <w:bottom w:val="none" w:sz="0" w:space="0" w:color="auto"/>
        <w:right w:val="none" w:sz="0" w:space="0" w:color="auto"/>
      </w:divBdr>
    </w:div>
    <w:div w:id="1137836934">
      <w:bodyDiv w:val="1"/>
      <w:marLeft w:val="0"/>
      <w:marRight w:val="0"/>
      <w:marTop w:val="0"/>
      <w:marBottom w:val="0"/>
      <w:divBdr>
        <w:top w:val="none" w:sz="0" w:space="0" w:color="auto"/>
        <w:left w:val="none" w:sz="0" w:space="0" w:color="auto"/>
        <w:bottom w:val="none" w:sz="0" w:space="0" w:color="auto"/>
        <w:right w:val="none" w:sz="0" w:space="0" w:color="auto"/>
      </w:divBdr>
    </w:div>
    <w:div w:id="1157914600">
      <w:bodyDiv w:val="1"/>
      <w:marLeft w:val="0"/>
      <w:marRight w:val="0"/>
      <w:marTop w:val="0"/>
      <w:marBottom w:val="0"/>
      <w:divBdr>
        <w:top w:val="none" w:sz="0" w:space="0" w:color="auto"/>
        <w:left w:val="none" w:sz="0" w:space="0" w:color="auto"/>
        <w:bottom w:val="none" w:sz="0" w:space="0" w:color="auto"/>
        <w:right w:val="none" w:sz="0" w:space="0" w:color="auto"/>
      </w:divBdr>
    </w:div>
    <w:div w:id="1221097197">
      <w:bodyDiv w:val="1"/>
      <w:marLeft w:val="0"/>
      <w:marRight w:val="0"/>
      <w:marTop w:val="0"/>
      <w:marBottom w:val="0"/>
      <w:divBdr>
        <w:top w:val="none" w:sz="0" w:space="0" w:color="auto"/>
        <w:left w:val="none" w:sz="0" w:space="0" w:color="auto"/>
        <w:bottom w:val="none" w:sz="0" w:space="0" w:color="auto"/>
        <w:right w:val="none" w:sz="0" w:space="0" w:color="auto"/>
      </w:divBdr>
    </w:div>
    <w:div w:id="1245608884">
      <w:bodyDiv w:val="1"/>
      <w:marLeft w:val="0"/>
      <w:marRight w:val="0"/>
      <w:marTop w:val="0"/>
      <w:marBottom w:val="0"/>
      <w:divBdr>
        <w:top w:val="none" w:sz="0" w:space="0" w:color="auto"/>
        <w:left w:val="none" w:sz="0" w:space="0" w:color="auto"/>
        <w:bottom w:val="none" w:sz="0" w:space="0" w:color="auto"/>
        <w:right w:val="none" w:sz="0" w:space="0" w:color="auto"/>
      </w:divBdr>
    </w:div>
    <w:div w:id="1258564630">
      <w:bodyDiv w:val="1"/>
      <w:marLeft w:val="0"/>
      <w:marRight w:val="0"/>
      <w:marTop w:val="0"/>
      <w:marBottom w:val="0"/>
      <w:divBdr>
        <w:top w:val="none" w:sz="0" w:space="0" w:color="auto"/>
        <w:left w:val="none" w:sz="0" w:space="0" w:color="auto"/>
        <w:bottom w:val="none" w:sz="0" w:space="0" w:color="auto"/>
        <w:right w:val="none" w:sz="0" w:space="0" w:color="auto"/>
      </w:divBdr>
    </w:div>
    <w:div w:id="1281187539">
      <w:bodyDiv w:val="1"/>
      <w:marLeft w:val="0"/>
      <w:marRight w:val="0"/>
      <w:marTop w:val="0"/>
      <w:marBottom w:val="0"/>
      <w:divBdr>
        <w:top w:val="none" w:sz="0" w:space="0" w:color="auto"/>
        <w:left w:val="none" w:sz="0" w:space="0" w:color="auto"/>
        <w:bottom w:val="none" w:sz="0" w:space="0" w:color="auto"/>
        <w:right w:val="none" w:sz="0" w:space="0" w:color="auto"/>
      </w:divBdr>
    </w:div>
    <w:div w:id="1285891527">
      <w:bodyDiv w:val="1"/>
      <w:marLeft w:val="0"/>
      <w:marRight w:val="0"/>
      <w:marTop w:val="0"/>
      <w:marBottom w:val="0"/>
      <w:divBdr>
        <w:top w:val="none" w:sz="0" w:space="0" w:color="auto"/>
        <w:left w:val="none" w:sz="0" w:space="0" w:color="auto"/>
        <w:bottom w:val="none" w:sz="0" w:space="0" w:color="auto"/>
        <w:right w:val="none" w:sz="0" w:space="0" w:color="auto"/>
      </w:divBdr>
    </w:div>
    <w:div w:id="1286620161">
      <w:bodyDiv w:val="1"/>
      <w:marLeft w:val="0"/>
      <w:marRight w:val="0"/>
      <w:marTop w:val="0"/>
      <w:marBottom w:val="0"/>
      <w:divBdr>
        <w:top w:val="none" w:sz="0" w:space="0" w:color="auto"/>
        <w:left w:val="none" w:sz="0" w:space="0" w:color="auto"/>
        <w:bottom w:val="none" w:sz="0" w:space="0" w:color="auto"/>
        <w:right w:val="none" w:sz="0" w:space="0" w:color="auto"/>
      </w:divBdr>
      <w:divsChild>
        <w:div w:id="1095438062">
          <w:blockQuote w:val="1"/>
          <w:marLeft w:val="0"/>
          <w:marRight w:val="0"/>
          <w:marTop w:val="600"/>
          <w:marBottom w:val="600"/>
          <w:divBdr>
            <w:top w:val="none" w:sz="0" w:space="0" w:color="auto"/>
            <w:left w:val="none" w:sz="0" w:space="0" w:color="auto"/>
            <w:bottom w:val="none" w:sz="0" w:space="0" w:color="auto"/>
            <w:right w:val="none" w:sz="0" w:space="0" w:color="auto"/>
          </w:divBdr>
        </w:div>
      </w:divsChild>
    </w:div>
    <w:div w:id="1296259996">
      <w:bodyDiv w:val="1"/>
      <w:marLeft w:val="0"/>
      <w:marRight w:val="0"/>
      <w:marTop w:val="0"/>
      <w:marBottom w:val="0"/>
      <w:divBdr>
        <w:top w:val="none" w:sz="0" w:space="0" w:color="auto"/>
        <w:left w:val="none" w:sz="0" w:space="0" w:color="auto"/>
        <w:bottom w:val="none" w:sz="0" w:space="0" w:color="auto"/>
        <w:right w:val="none" w:sz="0" w:space="0" w:color="auto"/>
      </w:divBdr>
    </w:div>
    <w:div w:id="1314678816">
      <w:bodyDiv w:val="1"/>
      <w:marLeft w:val="0"/>
      <w:marRight w:val="0"/>
      <w:marTop w:val="0"/>
      <w:marBottom w:val="0"/>
      <w:divBdr>
        <w:top w:val="none" w:sz="0" w:space="0" w:color="auto"/>
        <w:left w:val="none" w:sz="0" w:space="0" w:color="auto"/>
        <w:bottom w:val="none" w:sz="0" w:space="0" w:color="auto"/>
        <w:right w:val="none" w:sz="0" w:space="0" w:color="auto"/>
      </w:divBdr>
    </w:div>
    <w:div w:id="1391343562">
      <w:bodyDiv w:val="1"/>
      <w:marLeft w:val="0"/>
      <w:marRight w:val="0"/>
      <w:marTop w:val="0"/>
      <w:marBottom w:val="0"/>
      <w:divBdr>
        <w:top w:val="none" w:sz="0" w:space="0" w:color="auto"/>
        <w:left w:val="none" w:sz="0" w:space="0" w:color="auto"/>
        <w:bottom w:val="none" w:sz="0" w:space="0" w:color="auto"/>
        <w:right w:val="none" w:sz="0" w:space="0" w:color="auto"/>
      </w:divBdr>
    </w:div>
    <w:div w:id="1394431383">
      <w:bodyDiv w:val="1"/>
      <w:marLeft w:val="0"/>
      <w:marRight w:val="0"/>
      <w:marTop w:val="0"/>
      <w:marBottom w:val="0"/>
      <w:divBdr>
        <w:top w:val="none" w:sz="0" w:space="0" w:color="auto"/>
        <w:left w:val="none" w:sz="0" w:space="0" w:color="auto"/>
        <w:bottom w:val="none" w:sz="0" w:space="0" w:color="auto"/>
        <w:right w:val="none" w:sz="0" w:space="0" w:color="auto"/>
      </w:divBdr>
      <w:divsChild>
        <w:div w:id="272592612">
          <w:blockQuote w:val="1"/>
          <w:marLeft w:val="0"/>
          <w:marRight w:val="0"/>
          <w:marTop w:val="600"/>
          <w:marBottom w:val="600"/>
          <w:divBdr>
            <w:top w:val="none" w:sz="0" w:space="0" w:color="auto"/>
            <w:left w:val="none" w:sz="0" w:space="0" w:color="auto"/>
            <w:bottom w:val="none" w:sz="0" w:space="0" w:color="auto"/>
            <w:right w:val="none" w:sz="0" w:space="0" w:color="auto"/>
          </w:divBdr>
        </w:div>
      </w:divsChild>
    </w:div>
    <w:div w:id="1489134707">
      <w:bodyDiv w:val="1"/>
      <w:marLeft w:val="0"/>
      <w:marRight w:val="0"/>
      <w:marTop w:val="0"/>
      <w:marBottom w:val="0"/>
      <w:divBdr>
        <w:top w:val="none" w:sz="0" w:space="0" w:color="auto"/>
        <w:left w:val="none" w:sz="0" w:space="0" w:color="auto"/>
        <w:bottom w:val="none" w:sz="0" w:space="0" w:color="auto"/>
        <w:right w:val="none" w:sz="0" w:space="0" w:color="auto"/>
      </w:divBdr>
    </w:div>
    <w:div w:id="1525628165">
      <w:bodyDiv w:val="1"/>
      <w:marLeft w:val="0"/>
      <w:marRight w:val="0"/>
      <w:marTop w:val="0"/>
      <w:marBottom w:val="0"/>
      <w:divBdr>
        <w:top w:val="none" w:sz="0" w:space="0" w:color="auto"/>
        <w:left w:val="none" w:sz="0" w:space="0" w:color="auto"/>
        <w:bottom w:val="none" w:sz="0" w:space="0" w:color="auto"/>
        <w:right w:val="none" w:sz="0" w:space="0" w:color="auto"/>
      </w:divBdr>
    </w:div>
    <w:div w:id="1562255214">
      <w:bodyDiv w:val="1"/>
      <w:marLeft w:val="0"/>
      <w:marRight w:val="0"/>
      <w:marTop w:val="0"/>
      <w:marBottom w:val="0"/>
      <w:divBdr>
        <w:top w:val="none" w:sz="0" w:space="0" w:color="auto"/>
        <w:left w:val="none" w:sz="0" w:space="0" w:color="auto"/>
        <w:bottom w:val="none" w:sz="0" w:space="0" w:color="auto"/>
        <w:right w:val="none" w:sz="0" w:space="0" w:color="auto"/>
      </w:divBdr>
    </w:div>
    <w:div w:id="1567373666">
      <w:bodyDiv w:val="1"/>
      <w:marLeft w:val="0"/>
      <w:marRight w:val="0"/>
      <w:marTop w:val="0"/>
      <w:marBottom w:val="0"/>
      <w:divBdr>
        <w:top w:val="none" w:sz="0" w:space="0" w:color="auto"/>
        <w:left w:val="none" w:sz="0" w:space="0" w:color="auto"/>
        <w:bottom w:val="none" w:sz="0" w:space="0" w:color="auto"/>
        <w:right w:val="none" w:sz="0" w:space="0" w:color="auto"/>
      </w:divBdr>
    </w:div>
    <w:div w:id="1650359683">
      <w:bodyDiv w:val="1"/>
      <w:marLeft w:val="0"/>
      <w:marRight w:val="0"/>
      <w:marTop w:val="0"/>
      <w:marBottom w:val="0"/>
      <w:divBdr>
        <w:top w:val="none" w:sz="0" w:space="0" w:color="auto"/>
        <w:left w:val="none" w:sz="0" w:space="0" w:color="auto"/>
        <w:bottom w:val="none" w:sz="0" w:space="0" w:color="auto"/>
        <w:right w:val="none" w:sz="0" w:space="0" w:color="auto"/>
      </w:divBdr>
    </w:div>
    <w:div w:id="1679385849">
      <w:bodyDiv w:val="1"/>
      <w:marLeft w:val="0"/>
      <w:marRight w:val="0"/>
      <w:marTop w:val="0"/>
      <w:marBottom w:val="0"/>
      <w:divBdr>
        <w:top w:val="none" w:sz="0" w:space="0" w:color="auto"/>
        <w:left w:val="none" w:sz="0" w:space="0" w:color="auto"/>
        <w:bottom w:val="none" w:sz="0" w:space="0" w:color="auto"/>
        <w:right w:val="none" w:sz="0" w:space="0" w:color="auto"/>
      </w:divBdr>
    </w:div>
    <w:div w:id="1680233210">
      <w:bodyDiv w:val="1"/>
      <w:marLeft w:val="0"/>
      <w:marRight w:val="0"/>
      <w:marTop w:val="0"/>
      <w:marBottom w:val="0"/>
      <w:divBdr>
        <w:top w:val="none" w:sz="0" w:space="0" w:color="auto"/>
        <w:left w:val="none" w:sz="0" w:space="0" w:color="auto"/>
        <w:bottom w:val="none" w:sz="0" w:space="0" w:color="auto"/>
        <w:right w:val="none" w:sz="0" w:space="0" w:color="auto"/>
      </w:divBdr>
    </w:div>
    <w:div w:id="1690910411">
      <w:bodyDiv w:val="1"/>
      <w:marLeft w:val="0"/>
      <w:marRight w:val="0"/>
      <w:marTop w:val="0"/>
      <w:marBottom w:val="0"/>
      <w:divBdr>
        <w:top w:val="none" w:sz="0" w:space="0" w:color="auto"/>
        <w:left w:val="none" w:sz="0" w:space="0" w:color="auto"/>
        <w:bottom w:val="none" w:sz="0" w:space="0" w:color="auto"/>
        <w:right w:val="none" w:sz="0" w:space="0" w:color="auto"/>
      </w:divBdr>
    </w:div>
    <w:div w:id="1767538097">
      <w:bodyDiv w:val="1"/>
      <w:marLeft w:val="0"/>
      <w:marRight w:val="0"/>
      <w:marTop w:val="0"/>
      <w:marBottom w:val="0"/>
      <w:divBdr>
        <w:top w:val="none" w:sz="0" w:space="0" w:color="auto"/>
        <w:left w:val="none" w:sz="0" w:space="0" w:color="auto"/>
        <w:bottom w:val="none" w:sz="0" w:space="0" w:color="auto"/>
        <w:right w:val="none" w:sz="0" w:space="0" w:color="auto"/>
      </w:divBdr>
    </w:div>
    <w:div w:id="1776556394">
      <w:bodyDiv w:val="1"/>
      <w:marLeft w:val="0"/>
      <w:marRight w:val="0"/>
      <w:marTop w:val="0"/>
      <w:marBottom w:val="0"/>
      <w:divBdr>
        <w:top w:val="none" w:sz="0" w:space="0" w:color="auto"/>
        <w:left w:val="none" w:sz="0" w:space="0" w:color="auto"/>
        <w:bottom w:val="none" w:sz="0" w:space="0" w:color="auto"/>
        <w:right w:val="none" w:sz="0" w:space="0" w:color="auto"/>
      </w:divBdr>
    </w:div>
    <w:div w:id="1785885911">
      <w:bodyDiv w:val="1"/>
      <w:marLeft w:val="0"/>
      <w:marRight w:val="0"/>
      <w:marTop w:val="0"/>
      <w:marBottom w:val="0"/>
      <w:divBdr>
        <w:top w:val="none" w:sz="0" w:space="0" w:color="auto"/>
        <w:left w:val="none" w:sz="0" w:space="0" w:color="auto"/>
        <w:bottom w:val="none" w:sz="0" w:space="0" w:color="auto"/>
        <w:right w:val="none" w:sz="0" w:space="0" w:color="auto"/>
      </w:divBdr>
    </w:div>
    <w:div w:id="1789741291">
      <w:bodyDiv w:val="1"/>
      <w:marLeft w:val="0"/>
      <w:marRight w:val="0"/>
      <w:marTop w:val="0"/>
      <w:marBottom w:val="0"/>
      <w:divBdr>
        <w:top w:val="none" w:sz="0" w:space="0" w:color="auto"/>
        <w:left w:val="none" w:sz="0" w:space="0" w:color="auto"/>
        <w:bottom w:val="none" w:sz="0" w:space="0" w:color="auto"/>
        <w:right w:val="none" w:sz="0" w:space="0" w:color="auto"/>
      </w:divBdr>
    </w:div>
    <w:div w:id="1791438524">
      <w:bodyDiv w:val="1"/>
      <w:marLeft w:val="0"/>
      <w:marRight w:val="0"/>
      <w:marTop w:val="0"/>
      <w:marBottom w:val="0"/>
      <w:divBdr>
        <w:top w:val="none" w:sz="0" w:space="0" w:color="auto"/>
        <w:left w:val="none" w:sz="0" w:space="0" w:color="auto"/>
        <w:bottom w:val="none" w:sz="0" w:space="0" w:color="auto"/>
        <w:right w:val="none" w:sz="0" w:space="0" w:color="auto"/>
      </w:divBdr>
    </w:div>
    <w:div w:id="1806192111">
      <w:bodyDiv w:val="1"/>
      <w:marLeft w:val="0"/>
      <w:marRight w:val="0"/>
      <w:marTop w:val="0"/>
      <w:marBottom w:val="0"/>
      <w:divBdr>
        <w:top w:val="none" w:sz="0" w:space="0" w:color="auto"/>
        <w:left w:val="none" w:sz="0" w:space="0" w:color="auto"/>
        <w:bottom w:val="none" w:sz="0" w:space="0" w:color="auto"/>
        <w:right w:val="none" w:sz="0" w:space="0" w:color="auto"/>
      </w:divBdr>
    </w:div>
    <w:div w:id="1890722616">
      <w:bodyDiv w:val="1"/>
      <w:marLeft w:val="0"/>
      <w:marRight w:val="0"/>
      <w:marTop w:val="0"/>
      <w:marBottom w:val="0"/>
      <w:divBdr>
        <w:top w:val="none" w:sz="0" w:space="0" w:color="auto"/>
        <w:left w:val="none" w:sz="0" w:space="0" w:color="auto"/>
        <w:bottom w:val="none" w:sz="0" w:space="0" w:color="auto"/>
        <w:right w:val="none" w:sz="0" w:space="0" w:color="auto"/>
      </w:divBdr>
    </w:div>
    <w:div w:id="1902593060">
      <w:bodyDiv w:val="1"/>
      <w:marLeft w:val="0"/>
      <w:marRight w:val="0"/>
      <w:marTop w:val="0"/>
      <w:marBottom w:val="0"/>
      <w:divBdr>
        <w:top w:val="none" w:sz="0" w:space="0" w:color="auto"/>
        <w:left w:val="none" w:sz="0" w:space="0" w:color="auto"/>
        <w:bottom w:val="none" w:sz="0" w:space="0" w:color="auto"/>
        <w:right w:val="none" w:sz="0" w:space="0" w:color="auto"/>
      </w:divBdr>
    </w:div>
    <w:div w:id="1931500245">
      <w:bodyDiv w:val="1"/>
      <w:marLeft w:val="0"/>
      <w:marRight w:val="0"/>
      <w:marTop w:val="0"/>
      <w:marBottom w:val="0"/>
      <w:divBdr>
        <w:top w:val="none" w:sz="0" w:space="0" w:color="auto"/>
        <w:left w:val="none" w:sz="0" w:space="0" w:color="auto"/>
        <w:bottom w:val="none" w:sz="0" w:space="0" w:color="auto"/>
        <w:right w:val="none" w:sz="0" w:space="0" w:color="auto"/>
      </w:divBdr>
    </w:div>
    <w:div w:id="1946883974">
      <w:bodyDiv w:val="1"/>
      <w:marLeft w:val="0"/>
      <w:marRight w:val="0"/>
      <w:marTop w:val="0"/>
      <w:marBottom w:val="0"/>
      <w:divBdr>
        <w:top w:val="none" w:sz="0" w:space="0" w:color="auto"/>
        <w:left w:val="none" w:sz="0" w:space="0" w:color="auto"/>
        <w:bottom w:val="none" w:sz="0" w:space="0" w:color="auto"/>
        <w:right w:val="none" w:sz="0" w:space="0" w:color="auto"/>
      </w:divBdr>
    </w:div>
    <w:div w:id="1979801102">
      <w:bodyDiv w:val="1"/>
      <w:marLeft w:val="0"/>
      <w:marRight w:val="0"/>
      <w:marTop w:val="0"/>
      <w:marBottom w:val="0"/>
      <w:divBdr>
        <w:top w:val="none" w:sz="0" w:space="0" w:color="auto"/>
        <w:left w:val="none" w:sz="0" w:space="0" w:color="auto"/>
        <w:bottom w:val="none" w:sz="0" w:space="0" w:color="auto"/>
        <w:right w:val="none" w:sz="0" w:space="0" w:color="auto"/>
      </w:divBdr>
    </w:div>
    <w:div w:id="2011830006">
      <w:bodyDiv w:val="1"/>
      <w:marLeft w:val="0"/>
      <w:marRight w:val="0"/>
      <w:marTop w:val="0"/>
      <w:marBottom w:val="0"/>
      <w:divBdr>
        <w:top w:val="none" w:sz="0" w:space="0" w:color="auto"/>
        <w:left w:val="none" w:sz="0" w:space="0" w:color="auto"/>
        <w:bottom w:val="none" w:sz="0" w:space="0" w:color="auto"/>
        <w:right w:val="none" w:sz="0" w:space="0" w:color="auto"/>
      </w:divBdr>
    </w:div>
    <w:div w:id="2036887650">
      <w:bodyDiv w:val="1"/>
      <w:marLeft w:val="0"/>
      <w:marRight w:val="0"/>
      <w:marTop w:val="0"/>
      <w:marBottom w:val="0"/>
      <w:divBdr>
        <w:top w:val="none" w:sz="0" w:space="0" w:color="auto"/>
        <w:left w:val="none" w:sz="0" w:space="0" w:color="auto"/>
        <w:bottom w:val="none" w:sz="0" w:space="0" w:color="auto"/>
        <w:right w:val="none" w:sz="0" w:space="0" w:color="auto"/>
      </w:divBdr>
    </w:div>
    <w:div w:id="2056657701">
      <w:bodyDiv w:val="1"/>
      <w:marLeft w:val="0"/>
      <w:marRight w:val="0"/>
      <w:marTop w:val="0"/>
      <w:marBottom w:val="0"/>
      <w:divBdr>
        <w:top w:val="none" w:sz="0" w:space="0" w:color="auto"/>
        <w:left w:val="none" w:sz="0" w:space="0" w:color="auto"/>
        <w:bottom w:val="none" w:sz="0" w:space="0" w:color="auto"/>
        <w:right w:val="none" w:sz="0" w:space="0" w:color="auto"/>
      </w:divBdr>
    </w:div>
    <w:div w:id="2062359298">
      <w:bodyDiv w:val="1"/>
      <w:marLeft w:val="0"/>
      <w:marRight w:val="0"/>
      <w:marTop w:val="0"/>
      <w:marBottom w:val="0"/>
      <w:divBdr>
        <w:top w:val="none" w:sz="0" w:space="0" w:color="auto"/>
        <w:left w:val="none" w:sz="0" w:space="0" w:color="auto"/>
        <w:bottom w:val="none" w:sz="0" w:space="0" w:color="auto"/>
        <w:right w:val="none" w:sz="0" w:space="0" w:color="auto"/>
      </w:divBdr>
    </w:div>
    <w:div w:id="2095398418">
      <w:bodyDiv w:val="1"/>
      <w:marLeft w:val="0"/>
      <w:marRight w:val="0"/>
      <w:marTop w:val="0"/>
      <w:marBottom w:val="0"/>
      <w:divBdr>
        <w:top w:val="none" w:sz="0" w:space="0" w:color="auto"/>
        <w:left w:val="none" w:sz="0" w:space="0" w:color="auto"/>
        <w:bottom w:val="none" w:sz="0" w:space="0" w:color="auto"/>
        <w:right w:val="none" w:sz="0" w:space="0" w:color="auto"/>
      </w:divBdr>
    </w:div>
    <w:div w:id="2100176786">
      <w:bodyDiv w:val="1"/>
      <w:marLeft w:val="0"/>
      <w:marRight w:val="0"/>
      <w:marTop w:val="0"/>
      <w:marBottom w:val="0"/>
      <w:divBdr>
        <w:top w:val="none" w:sz="0" w:space="0" w:color="auto"/>
        <w:left w:val="none" w:sz="0" w:space="0" w:color="auto"/>
        <w:bottom w:val="none" w:sz="0" w:space="0" w:color="auto"/>
        <w:right w:val="none" w:sz="0" w:space="0" w:color="auto"/>
      </w:divBdr>
    </w:div>
    <w:div w:id="2105690166">
      <w:bodyDiv w:val="1"/>
      <w:marLeft w:val="0"/>
      <w:marRight w:val="0"/>
      <w:marTop w:val="0"/>
      <w:marBottom w:val="0"/>
      <w:divBdr>
        <w:top w:val="none" w:sz="0" w:space="0" w:color="auto"/>
        <w:left w:val="none" w:sz="0" w:space="0" w:color="auto"/>
        <w:bottom w:val="none" w:sz="0" w:space="0" w:color="auto"/>
        <w:right w:val="none" w:sz="0" w:space="0" w:color="auto"/>
      </w:divBdr>
    </w:div>
    <w:div w:id="2107769302">
      <w:bodyDiv w:val="1"/>
      <w:marLeft w:val="0"/>
      <w:marRight w:val="0"/>
      <w:marTop w:val="0"/>
      <w:marBottom w:val="0"/>
      <w:divBdr>
        <w:top w:val="none" w:sz="0" w:space="0" w:color="auto"/>
        <w:left w:val="none" w:sz="0" w:space="0" w:color="auto"/>
        <w:bottom w:val="none" w:sz="0" w:space="0" w:color="auto"/>
        <w:right w:val="none" w:sz="0" w:space="0" w:color="auto"/>
      </w:divBdr>
    </w:div>
    <w:div w:id="213556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png"/><Relationship Id="rId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Shr21</b:Tag>
    <b:SourceType>ArticleInAPeriodical</b:SourceType>
    <b:Guid>{FB74D948-7C32-40B9-AAB2-92AA68A40C96}</b:Guid>
    <b:Year>1821</b:Year>
    <b:PeriodicalTitle>Shrewsbury Chronicle</b:PeriodicalTitle>
    <b:Month>February</b:Month>
    <b:Day>9th</b:Day>
    <b:RefOrder>11</b:RefOrder>
  </b:Source>
  <b:Source>
    <b:Tag>Rai89</b:Tag>
    <b:SourceType>Book</b:SourceType>
    <b:Guid>{A7490CD4-65AF-478A-AC3E-5C6A51C4C95C}</b:Guid>
    <b:Title>Dynasty of Iron Founders: The Darbys and Coalbrookdale</b:Title>
    <b:Year>1989</b:Year>
    <b:Author>
      <b:Author>
        <b:NameList>
          <b:Person>
            <b:Last>Raistrick</b:Last>
            <b:First>A</b:First>
          </b:Person>
        </b:NameList>
      </b:Author>
    </b:Author>
    <b:Publisher>William Sessions</b:Publisher>
    <b:RefOrder>12</b:RefOrder>
  </b:Source>
  <b:Source>
    <b:Tag>Tri00</b:Tag>
    <b:SourceType>Book</b:SourceType>
    <b:Guid>{07F1E70C-7EBA-4A97-92D9-8DC955E2CA45}</b:Guid>
    <b:Author>
      <b:Author>
        <b:NameList>
          <b:Person>
            <b:Last>Trinder</b:Last>
            <b:First>B</b:First>
          </b:Person>
        </b:NameList>
      </b:Author>
    </b:Author>
    <b:Title>The Industrial Revolution in Shropshire, Third Edition</b:Title>
    <b:Year>2000</b:Year>
    <b:City>Chichester</b:City>
    <b:Publisher>Phillimore</b:Publisher>
    <b:RefOrder>4</b:RefOrder>
  </b:Source>
  <b:Source>
    <b:Tag>Whi04</b:Tag>
    <b:SourceType>Report</b:SourceType>
    <b:Guid>{169F379C-564B-4DFC-B582-668663F24000}</b:Guid>
    <b:Title>"Cinderloo": Riot, Repression and Revivalism in the East Shropshire Coalfield 1821-22</b:Title>
    <b:Year>2004</b:Year>
    <b:City>Wolverhampton</b:City>
    <b:Publisher>University of Wolverhampton</b:Publisher>
    <b:Author>
      <b:Author>
        <b:NameList>
          <b:Person>
            <b:Last>White</b:Last>
            <b:First>I</b:First>
          </b:Person>
        </b:NameList>
      </b:Author>
    </b:Author>
    <b:RefOrder>13</b:RefOrder>
  </b:Source>
  <b:Source>
    <b:Tag>Clury</b:Tag>
    <b:SourceType>Report</b:SourceType>
    <b:Guid>{1C7AFD2A-3D8D-4106-B205-ACDAF675F45F}</b:Guid>
    <b:Author>
      <b:Author>
        <b:NameList>
          <b:Person>
            <b:Last>Cludde</b:Last>
            <b:First>W,</b:First>
            <b:Middle>et al</b:Middle>
          </b:Person>
        </b:NameList>
      </b:Author>
    </b:Author>
    <b:Title>Letter to Home Office, PRO HO 40/16/15</b:Title>
    <b:Year>1821, 4th February</b:Year>
    <b:RefOrder>14</b:RefOrder>
  </b:Source>
  <b:Source>
    <b:Tag>Sal21</b:Tag>
    <b:SourceType>ArticleInAPeriodical</b:SourceType>
    <b:Guid>{0076946D-2BE2-49B6-8931-C93273AC99D0}</b:Guid>
    <b:Year>1821</b:Year>
    <b:PeriodicalTitle>Salopian Journal</b:PeriodicalTitle>
    <b:Month>March</b:Month>
    <b:Day>28th</b:Day>
    <b:RefOrder>15</b:RefOrder>
  </b:Source>
  <b:Source>
    <b:Tag>Shr211</b:Tag>
    <b:SourceType>ArticleInAPeriodical</b:SourceType>
    <b:Guid>{1FA97899-E11B-4646-BEDD-5E392669FF72}</b:Guid>
    <b:PeriodicalTitle>Shrewsbury Chronicle</b:PeriodicalTitle>
    <b:Year>1821</b:Year>
    <b:Month>March</b:Month>
    <b:Day>30th</b:Day>
    <b:RefOrder>7</b:RefOrder>
  </b:Source>
  <b:Source>
    <b:Tag>Sal211</b:Tag>
    <b:SourceType>ArticleInAPeriodical</b:SourceType>
    <b:Guid>{A523DE02-C6E3-49B9-8927-9DDE300D3831}</b:Guid>
    <b:PeriodicalTitle>Salopian Journal</b:PeriodicalTitle>
    <b:Year>1821</b:Year>
    <b:Month>April</b:Month>
    <b:Day>11th</b:Day>
    <b:RefOrder>16</b:RefOrder>
  </b:Source>
  <b:Source>
    <b:Tag>Shr212</b:Tag>
    <b:SourceType>ArticleInAPeriodical</b:SourceType>
    <b:Guid>{CFCEEC3D-ACEB-4E01-BAD9-43938481C932}</b:Guid>
    <b:PeriodicalTitle>Shrewsbury Chronicle</b:PeriodicalTitle>
    <b:Year>1821</b:Year>
    <b:Month>April </b:Month>
    <b:Day>13th</b:Day>
    <b:RefOrder>17</b:RefOrder>
  </b:Source>
  <b:Source>
    <b:Tag>Gla53</b:Tag>
    <b:SourceType>Book</b:SourceType>
    <b:Guid>{184DB4AA-4BD1-4586-B64D-9849277C5C8E}</b:Guid>
    <b:Author>
      <b:Author>
        <b:NameList>
          <b:Person>
            <b:Last>Gladstone</b:Last>
            <b:First>E.W.</b:First>
          </b:Person>
        </b:NameList>
      </b:Author>
    </b:Author>
    <b:Title>Shropshire Yeomanry</b:Title>
    <b:Year>1953</b:Year>
    <b:City>Manchester</b:City>
    <b:Publisher>Whitehorn Press</b:Publisher>
    <b:RefOrder>6</b:RefOrder>
  </b:Source>
  <b:Source>
    <b:Tag>Nav17</b:Tag>
    <b:SourceType>Book</b:SourceType>
    <b:Guid>{F9D67167-E165-430E-A663-CBF52D17608E}</b:Guid>
    <b:Title>Protest and the politics of space and place, 1789–1848</b:Title>
    <b:Year>2017</b:Year>
    <b:Author>
      <b:Author>
        <b:NameList>
          <b:Person>
            <b:Last>Navickas</b:Last>
            <b:First>Katrina</b:First>
          </b:Person>
        </b:NameList>
      </b:Author>
    </b:Author>
    <b:Publisher>Manchester University Press</b:Publisher>
    <b:RefOrder>2</b:RefOrder>
  </b:Source>
  <b:Source>
    <b:Tag>Tho13</b:Tag>
    <b:SourceType>Book</b:SourceType>
    <b:Guid>{34D1240A-7791-4A77-9A8E-531B023100DB}</b:Guid>
    <b:Author>
      <b:Author>
        <b:NameList>
          <b:Person>
            <b:Last>Thompson</b:Last>
            <b:First>E.P.</b:First>
          </b:Person>
        </b:NameList>
      </b:Author>
    </b:Author>
    <b:Title>The Making of the English Working Class</b:Title>
    <b:Year>2013</b:Year>
    <b:City>London</b:City>
    <b:Publisher>Penguin</b:Publisher>
    <b:RefOrder>1</b:RefOrder>
  </b:Source>
  <b:Source>
    <b:Tag>APB85</b:Tag>
    <b:SourceType>JournalArticle</b:SourceType>
    <b:Guid>{573948EA-E126-4BBB-98AB-701834A75F58}</b:Guid>
    <b:Author>
      <b:Author>
        <b:NameList>
          <b:Person>
            <b:Last>Baggs</b:Last>
            <b:First>AC</b:First>
          </b:Person>
          <b:Person>
            <b:Last>Cox</b:Last>
            <b:First>DC</b:First>
          </b:Person>
          <b:Person>
            <b:Last>McFall</b:Last>
            <b:First>Jessie</b:First>
          </b:Person>
          <b:Person>
            <b:Last>Stamper</b:Last>
            <b:First>P</b:First>
            <b:Middle>A</b:Middle>
          </b:Person>
          <b:Person>
            <b:Last>Winchester</b:Last>
            <b:First>AJL</b:First>
          </b:Person>
        </b:NameList>
      </b:Author>
    </b:Author>
    <b:Title>Dawley: Economic History</b:Title>
    <b:JournalName>A History of the County of Shropshire: Volume 11. ed. GC Baugh and CR Elrington</b:JournalName>
    <b:Year>1985</b:Year>
    <b:Pages>115-125 [accessed 22nd March 2019]</b:Pages>
    <b:RefOrder>8</b:RefOrder>
  </b:Source>
  <b:Source>
    <b:Tag>Cox2</b:Tag>
    <b:SourceType>JournalArticle</b:SourceType>
    <b:Guid>{5FF1ED0B-6CFF-4D66-8BCB-287E1AAA26CA}</b:Guid>
    <b:Author>
      <b:Author>
        <b:NameList>
          <b:Person>
            <b:Last>Coxill</b:Last>
            <b:First>David</b:First>
          </b:Person>
        </b:NameList>
      </b:Author>
    </b:Author>
    <b:Title>Coalbrookdale Coalfield</b:Title>
    <b:JournalName>SCMC Journal No.3</b:JournalName>
    <b:RefOrder>5</b:RefOrder>
  </b:Source>
  <b:Source>
    <b:Tag>Mor38</b:Tag>
    <b:SourceType>Book</b:SourceType>
    <b:Guid>{78E9BDDA-3091-481B-8428-514D1007D8D0}</b:Guid>
    <b:Title>A People's History of England</b:Title>
    <b:Year>1938</b:Year>
    <b:Author>
      <b:Author>
        <b:NameList>
          <b:Person>
            <b:Last>Morton</b:Last>
            <b:First>A</b:First>
            <b:Middle>L</b:Middle>
          </b:Person>
        </b:NameList>
      </b:Author>
    </b:Author>
    <b:RefOrder>3</b:RefOrder>
  </b:Source>
  <b:Source>
    <b:Tag>Cox1</b:Tag>
    <b:SourceType>JournalArticle</b:SourceType>
    <b:Guid>{510ABB66-6A9A-421F-9E15-3F4F76407CEC}</b:Guid>
    <b:Title>Coalbrookdale Coalfield</b:Title>
    <b:JournalName>Mining in Shropshire</b:JournalName>
    <b:Author>
      <b:Author>
        <b:NameList>
          <b:Person>
            <b:Last>Coxill</b:Last>
            <b:First>David</b:First>
          </b:Person>
          <b:Person>
            <b:Last>Lake</b:Last>
            <b:First>Kelvin</b:First>
          </b:Person>
        </b:NameList>
      </b:Author>
    </b:Author>
    <b:RefOrder>10</b:RefOrder>
  </b:Source>
  <b:Source>
    <b:Tag>Cox</b:Tag>
    <b:SourceType>JournalArticle</b:SourceType>
    <b:Guid>{03B80413-5C76-41F2-AF49-8466D7B2C66D}</b:Guid>
    <b:Title>Review of the Geological Memoir of Telford and the Coalbrookdales Coalfield</b:Title>
    <b:Author>
      <b:Author>
        <b:NameList>
          <b:Person>
            <b:Last>Coxill</b:Last>
            <b:First>David</b:First>
          </b:Person>
        </b:NameList>
      </b:Author>
    </b:Author>
    <b:JournalName>SCMC Journal No.5</b:JournalName>
    <b:RefOrder>9</b:RefOrder>
  </b:Source>
</b:Sources>
</file>

<file path=customXml/itemProps1.xml><?xml version="1.0" encoding="utf-8"?>
<ds:datastoreItem xmlns:ds="http://schemas.openxmlformats.org/officeDocument/2006/customXml" ds:itemID="{0522AA9C-F783-434E-A249-33C69B761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8</Pages>
  <Words>2711</Words>
  <Characters>15456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Howe</dc:creator>
  <cp:keywords/>
  <dc:description/>
  <cp:lastModifiedBy>Andrew Howe</cp:lastModifiedBy>
  <cp:revision>5</cp:revision>
  <dcterms:created xsi:type="dcterms:W3CDTF">2019-09-10T10:01:00Z</dcterms:created>
  <dcterms:modified xsi:type="dcterms:W3CDTF">2019-09-10T11:11:00Z</dcterms:modified>
</cp:coreProperties>
</file>